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CE1BD" w14:textId="77CCF832" w:rsidR="00134C3D" w:rsidRPr="00841BCD" w:rsidRDefault="00134C3D" w:rsidP="00134C3D">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DD7EB8" w:rsidRPr="00DD7EB8">
        <w:rPr>
          <w:rFonts w:ascii="Arial" w:hAnsi="Arial"/>
          <w:b/>
          <w:bCs/>
          <w:sz w:val="24"/>
          <w:lang w:eastAsia="ja-JP"/>
        </w:rPr>
        <w:t>R4-2200647</w:t>
      </w:r>
    </w:p>
    <w:p w14:paraId="26ACF052" w14:textId="77777777" w:rsidR="00134C3D" w:rsidRPr="00841BCD" w:rsidRDefault="00134C3D" w:rsidP="00134C3D">
      <w:pPr>
        <w:widowControl w:val="0"/>
        <w:tabs>
          <w:tab w:val="right" w:pos="9639"/>
        </w:tabs>
        <w:spacing w:after="0"/>
        <w:rPr>
          <w:rFonts w:ascii="Arial" w:hAnsi="Arial"/>
          <w:b/>
          <w:bCs/>
          <w:sz w:val="24"/>
        </w:rPr>
      </w:pPr>
      <w:r>
        <w:rPr>
          <w:rFonts w:ascii="Arial" w:hAnsi="Arial"/>
          <w:b/>
          <w:sz w:val="24"/>
        </w:rPr>
        <w:t>Electronic Meeting, January 17-25, 2022</w:t>
      </w:r>
    </w:p>
    <w:bookmarkEnd w:id="0"/>
    <w:bookmarkEnd w:id="1"/>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75A3D93F"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B81222" w:rsidRPr="00B81222">
        <w:rPr>
          <w:rFonts w:ascii="Arial" w:hAnsi="Arial" w:cs="Arial"/>
          <w:b/>
          <w:bCs/>
          <w:color w:val="000000" w:themeColor="text1"/>
          <w:sz w:val="24"/>
          <w:szCs w:val="24"/>
          <w:lang w:val="en-US"/>
        </w:rPr>
        <w:t xml:space="preserve">Impact on </w:t>
      </w:r>
      <w:r w:rsidR="00B81222">
        <w:rPr>
          <w:rFonts w:ascii="Arial" w:hAnsi="Arial" w:cs="Arial"/>
          <w:b/>
          <w:bCs/>
          <w:color w:val="000000" w:themeColor="text1"/>
          <w:sz w:val="24"/>
          <w:szCs w:val="24"/>
          <w:lang w:val="en-US"/>
        </w:rPr>
        <w:t>NR</w:t>
      </w:r>
      <w:r w:rsidR="00B81222" w:rsidRPr="00B81222">
        <w:rPr>
          <w:rFonts w:ascii="Arial" w:hAnsi="Arial" w:cs="Arial"/>
          <w:b/>
          <w:bCs/>
          <w:color w:val="000000" w:themeColor="text1"/>
          <w:sz w:val="24"/>
          <w:szCs w:val="24"/>
          <w:lang w:val="en-US"/>
        </w:rPr>
        <w:t xml:space="preserve"> positioning RRM requirements</w:t>
      </w:r>
    </w:p>
    <w:p w14:paraId="614D013C" w14:textId="608F7440"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17697D">
        <w:rPr>
          <w:rFonts w:ascii="Arial" w:eastAsia="MS Mincho" w:hAnsi="Arial" w:cs="Arial"/>
          <w:b/>
          <w:bCs/>
          <w:sz w:val="24"/>
        </w:rPr>
        <w:t>6.21.2.4</w:t>
      </w:r>
      <w:r w:rsidR="00BD759B" w:rsidRPr="00BD759B">
        <w:rPr>
          <w:rFonts w:ascii="Arial" w:eastAsia="MS Mincho" w:hAnsi="Arial" w:cs="Arial"/>
          <w:b/>
          <w:bCs/>
          <w:sz w:val="24"/>
        </w:rPr>
        <w:t xml:space="preserve">              </w:t>
      </w:r>
    </w:p>
    <w:p w14:paraId="62355394" w14:textId="67BA4C4E" w:rsidR="00B670EE" w:rsidRDefault="00B670EE" w:rsidP="00E35524">
      <w:pPr>
        <w:tabs>
          <w:tab w:val="left" w:pos="1985"/>
          <w:tab w:val="left" w:pos="6270"/>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r w:rsidR="00E35524">
        <w:rPr>
          <w:rFonts w:ascii="Arial" w:eastAsia="Calibri" w:hAnsi="Arial" w:cs="Arial"/>
          <w:b/>
          <w:bCs/>
          <w:sz w:val="24"/>
        </w:rPr>
        <w:tab/>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641D997" w14:textId="0AA12159" w:rsidR="00E12802" w:rsidRPr="004C7473" w:rsidRDefault="00A65053" w:rsidP="00BE49BB">
      <w:pPr>
        <w:spacing w:before="120" w:after="120"/>
        <w:rPr>
          <w:color w:val="000000" w:themeColor="text1"/>
          <w:lang w:val="fi-FI"/>
        </w:rPr>
      </w:pPr>
      <w:bookmarkStart w:id="3" w:name="_Hlk510705081"/>
      <w:r>
        <w:rPr>
          <w:color w:val="000000" w:themeColor="text1"/>
          <w:lang w:val="en-US"/>
        </w:rPr>
        <w:t xml:space="preserve">In </w:t>
      </w:r>
      <w:r w:rsidR="00D618B5">
        <w:rPr>
          <w:color w:val="000000" w:themeColor="text1"/>
          <w:lang w:val="en-US"/>
        </w:rPr>
        <w:t>Rel-17, there are various positioning features to improve positioning accuracy, latency and resource efficiency</w:t>
      </w:r>
      <w:r w:rsidR="000965DA">
        <w:rPr>
          <w:color w:val="000000" w:themeColor="text1"/>
          <w:lang w:val="en-US"/>
        </w:rPr>
        <w:t xml:space="preserve"> as discussed in WF [2,</w:t>
      </w:r>
      <w:r w:rsidR="00E12802">
        <w:rPr>
          <w:color w:val="000000" w:themeColor="text1"/>
          <w:lang w:val="en-US"/>
        </w:rPr>
        <w:t>4</w:t>
      </w:r>
      <w:r w:rsidR="000965DA">
        <w:rPr>
          <w:color w:val="000000" w:themeColor="text1"/>
          <w:lang w:val="en-US"/>
        </w:rPr>
        <w:t>]</w:t>
      </w:r>
      <w:r w:rsidR="00D618B5">
        <w:rPr>
          <w:color w:val="000000" w:themeColor="text1"/>
          <w:lang w:val="en-US"/>
        </w:rPr>
        <w:t xml:space="preserve">. In </w:t>
      </w:r>
      <w:r>
        <w:rPr>
          <w:color w:val="000000" w:themeColor="text1"/>
          <w:lang w:val="en-US"/>
        </w:rPr>
        <w:t>this contribution, w</w:t>
      </w:r>
      <w:r w:rsidR="003353DC">
        <w:rPr>
          <w:color w:val="000000" w:themeColor="text1"/>
          <w:lang w:val="en-US"/>
        </w:rPr>
        <w:t xml:space="preserve">e discuss </w:t>
      </w:r>
      <w:r w:rsidR="00104755" w:rsidRPr="00104755">
        <w:rPr>
          <w:color w:val="000000" w:themeColor="text1"/>
          <w:lang w:val="en-US"/>
        </w:rPr>
        <w:t xml:space="preserve">on </w:t>
      </w:r>
      <w:r w:rsidR="00794A33">
        <w:rPr>
          <w:color w:val="000000" w:themeColor="text1"/>
          <w:lang w:val="en-US"/>
        </w:rPr>
        <w:t>i</w:t>
      </w:r>
      <w:r w:rsidR="00104755" w:rsidRPr="00104755">
        <w:rPr>
          <w:color w:val="000000" w:themeColor="text1"/>
          <w:lang w:val="en-US"/>
        </w:rPr>
        <w:t xml:space="preserve">mpact on NR positioning RRM requirements </w:t>
      </w:r>
      <w:r w:rsidR="00D618B5">
        <w:rPr>
          <w:color w:val="000000" w:themeColor="text1"/>
          <w:lang w:val="en-US"/>
        </w:rPr>
        <w:t xml:space="preserve">that has been discussed in </w:t>
      </w:r>
      <w:r w:rsidR="00104755">
        <w:rPr>
          <w:color w:val="000000" w:themeColor="text1"/>
          <w:lang w:val="en-US"/>
        </w:rPr>
        <w:t>RAN4#101</w:t>
      </w:r>
      <w:r w:rsidR="00D618B5">
        <w:rPr>
          <w:color w:val="000000" w:themeColor="text1"/>
          <w:lang w:val="en-US"/>
        </w:rPr>
        <w:t xml:space="preserve">. </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3"/>
      <w:r w:rsidR="00BC6519" w:rsidRPr="00C935CF">
        <w:rPr>
          <w:lang w:val="en-US" w:eastAsia="ja-JP"/>
        </w:rPr>
        <w:t xml:space="preserve"> </w:t>
      </w:r>
    </w:p>
    <w:tbl>
      <w:tblPr>
        <w:tblStyle w:val="TableGrid"/>
        <w:tblW w:w="0" w:type="auto"/>
        <w:tblLook w:val="04A0" w:firstRow="1" w:lastRow="0" w:firstColumn="1" w:lastColumn="0" w:noHBand="0" w:noVBand="1"/>
      </w:tblPr>
      <w:tblGrid>
        <w:gridCol w:w="9629"/>
      </w:tblGrid>
      <w:tr w:rsidR="006B3393" w14:paraId="3C8B8939" w14:textId="77777777" w:rsidTr="006B3393">
        <w:tc>
          <w:tcPr>
            <w:tcW w:w="9629" w:type="dxa"/>
          </w:tcPr>
          <w:p w14:paraId="75905F56" w14:textId="77777777" w:rsidR="006B3393" w:rsidRPr="00104755" w:rsidRDefault="006B3393" w:rsidP="006B3393">
            <w:pPr>
              <w:spacing w:before="120" w:after="120"/>
              <w:rPr>
                <w:b/>
                <w:bCs/>
                <w:color w:val="000000" w:themeColor="text1"/>
                <w:lang w:val="en-US"/>
              </w:rPr>
            </w:pPr>
            <w:r w:rsidRPr="00104755">
              <w:rPr>
                <w:b/>
                <w:bCs/>
                <w:color w:val="000000" w:themeColor="text1"/>
                <w:lang w:val="en-US"/>
              </w:rPr>
              <w:t>Impact on existing UE positioning and RRM requirements</w:t>
            </w:r>
          </w:p>
          <w:p w14:paraId="3EA66C37" w14:textId="77777777" w:rsidR="006B3393" w:rsidRPr="00104755" w:rsidRDefault="006B3393" w:rsidP="006B3393">
            <w:pPr>
              <w:spacing w:before="120" w:after="120"/>
              <w:rPr>
                <w:color w:val="000000" w:themeColor="text1"/>
                <w:lang w:val="en-US"/>
              </w:rPr>
            </w:pPr>
            <w:r w:rsidRPr="00104755">
              <w:rPr>
                <w:color w:val="000000" w:themeColor="text1"/>
                <w:lang w:val="en-US"/>
              </w:rPr>
              <w:t>SRS antenna port switching on UE Rx-Tx time difference</w:t>
            </w:r>
          </w:p>
          <w:p w14:paraId="11924B22" w14:textId="77777777" w:rsidR="006B3393" w:rsidRPr="00104755" w:rsidRDefault="006B3393" w:rsidP="006B3393">
            <w:pPr>
              <w:pStyle w:val="ListParagraph"/>
              <w:numPr>
                <w:ilvl w:val="0"/>
                <w:numId w:val="39"/>
              </w:numPr>
              <w:spacing w:before="120" w:after="120"/>
              <w:rPr>
                <w:color w:val="000000" w:themeColor="text1"/>
                <w:sz w:val="20"/>
                <w:szCs w:val="20"/>
                <w:lang w:val="en-US"/>
              </w:rPr>
            </w:pPr>
            <w:r w:rsidRPr="00104755">
              <w:rPr>
                <w:color w:val="000000" w:themeColor="text1"/>
                <w:sz w:val="20"/>
                <w:szCs w:val="20"/>
                <w:lang w:val="en-US"/>
              </w:rPr>
              <w:t>FFS: whether Rel-15 SRS (SRS-Resource) can be used for UE Rx-Tx time difference</w:t>
            </w:r>
          </w:p>
          <w:p w14:paraId="3458FFF7" w14:textId="77777777" w:rsidR="006B3393" w:rsidRPr="00104755" w:rsidRDefault="006B3393" w:rsidP="006B3393">
            <w:pPr>
              <w:pStyle w:val="ListParagraph"/>
              <w:numPr>
                <w:ilvl w:val="0"/>
                <w:numId w:val="39"/>
              </w:numPr>
              <w:spacing w:before="120" w:after="120"/>
              <w:rPr>
                <w:color w:val="000000" w:themeColor="text1"/>
                <w:sz w:val="20"/>
                <w:szCs w:val="20"/>
                <w:lang w:val="en-US"/>
              </w:rPr>
            </w:pPr>
            <w:r w:rsidRPr="00104755">
              <w:rPr>
                <w:color w:val="000000" w:themeColor="text1"/>
                <w:sz w:val="20"/>
                <w:szCs w:val="20"/>
                <w:lang w:val="en-US"/>
              </w:rPr>
              <w:t xml:space="preserve">FFS: impact of SRS antenna switching on UE </w:t>
            </w:r>
            <w:proofErr w:type="spellStart"/>
            <w:r w:rsidRPr="00104755">
              <w:rPr>
                <w:color w:val="000000" w:themeColor="text1"/>
                <w:sz w:val="20"/>
                <w:szCs w:val="20"/>
                <w:lang w:val="en-US"/>
              </w:rPr>
              <w:t>behaviour</w:t>
            </w:r>
            <w:proofErr w:type="spellEnd"/>
            <w:r w:rsidRPr="00104755">
              <w:rPr>
                <w:color w:val="000000" w:themeColor="text1"/>
                <w:sz w:val="20"/>
                <w:szCs w:val="20"/>
                <w:lang w:val="en-US"/>
              </w:rPr>
              <w:t xml:space="preserve"> and UE Rx-Tx time difference accuracy</w:t>
            </w:r>
          </w:p>
          <w:p w14:paraId="55606B70" w14:textId="77777777" w:rsidR="006B3393" w:rsidRPr="00104755" w:rsidRDefault="006B3393" w:rsidP="006B3393">
            <w:pPr>
              <w:spacing w:before="120" w:after="120"/>
              <w:rPr>
                <w:color w:val="000000" w:themeColor="text1"/>
                <w:lang w:val="en-US"/>
              </w:rPr>
            </w:pPr>
            <w:r w:rsidRPr="00104755">
              <w:rPr>
                <w:color w:val="000000" w:themeColor="text1"/>
                <w:lang w:val="en-US"/>
              </w:rPr>
              <w:t xml:space="preserve">SRS antenna port switching on </w:t>
            </w:r>
            <w:proofErr w:type="spellStart"/>
            <w:r w:rsidRPr="00104755">
              <w:rPr>
                <w:color w:val="000000" w:themeColor="text1"/>
                <w:lang w:val="en-US"/>
              </w:rPr>
              <w:t>gNB</w:t>
            </w:r>
            <w:proofErr w:type="spellEnd"/>
            <w:r w:rsidRPr="00104755">
              <w:rPr>
                <w:color w:val="000000" w:themeColor="text1"/>
                <w:lang w:val="en-US"/>
              </w:rPr>
              <w:t xml:space="preserve"> Rx-Tx time difference and UL RTOA</w:t>
            </w:r>
          </w:p>
          <w:p w14:paraId="6F06972E" w14:textId="77777777" w:rsidR="006B3393" w:rsidRPr="00104755" w:rsidRDefault="006B3393" w:rsidP="006B3393">
            <w:pPr>
              <w:pStyle w:val="ListParagraph"/>
              <w:numPr>
                <w:ilvl w:val="0"/>
                <w:numId w:val="40"/>
              </w:numPr>
              <w:spacing w:before="120" w:after="120"/>
              <w:rPr>
                <w:color w:val="000000" w:themeColor="text1"/>
                <w:sz w:val="20"/>
                <w:szCs w:val="20"/>
                <w:lang w:val="en-US"/>
              </w:rPr>
            </w:pPr>
            <w:r w:rsidRPr="00104755">
              <w:rPr>
                <w:color w:val="000000" w:themeColor="text1"/>
                <w:sz w:val="20"/>
                <w:szCs w:val="20"/>
                <w:lang w:val="en-US"/>
              </w:rPr>
              <w:t xml:space="preserve">FFS: whether Rel-15 SRS (SRS-Resource) can be used for </w:t>
            </w:r>
            <w:proofErr w:type="spellStart"/>
            <w:r w:rsidRPr="00104755">
              <w:rPr>
                <w:color w:val="000000" w:themeColor="text1"/>
                <w:sz w:val="20"/>
                <w:szCs w:val="20"/>
                <w:lang w:val="en-US"/>
              </w:rPr>
              <w:t>gNB</w:t>
            </w:r>
            <w:proofErr w:type="spellEnd"/>
            <w:r w:rsidRPr="00104755">
              <w:rPr>
                <w:color w:val="000000" w:themeColor="text1"/>
                <w:sz w:val="20"/>
                <w:szCs w:val="20"/>
                <w:lang w:val="en-US"/>
              </w:rPr>
              <w:t xml:space="preserve"> Rx-Tx</w:t>
            </w:r>
          </w:p>
          <w:p w14:paraId="6AE2A456" w14:textId="77777777" w:rsidR="006B3393" w:rsidRPr="00104755" w:rsidRDefault="006B3393" w:rsidP="006B3393">
            <w:pPr>
              <w:pStyle w:val="ListParagraph"/>
              <w:numPr>
                <w:ilvl w:val="1"/>
                <w:numId w:val="40"/>
              </w:numPr>
              <w:spacing w:before="120" w:after="120"/>
              <w:rPr>
                <w:color w:val="000000" w:themeColor="text1"/>
                <w:sz w:val="20"/>
                <w:szCs w:val="20"/>
                <w:lang w:val="en-US"/>
              </w:rPr>
            </w:pPr>
            <w:r w:rsidRPr="00104755">
              <w:rPr>
                <w:color w:val="000000" w:themeColor="text1"/>
                <w:sz w:val="20"/>
                <w:szCs w:val="20"/>
                <w:lang w:val="en-US"/>
              </w:rPr>
              <w:t xml:space="preserve">FFS: impact of SRS antenna switching on </w:t>
            </w:r>
            <w:proofErr w:type="spellStart"/>
            <w:r w:rsidRPr="00104755">
              <w:rPr>
                <w:color w:val="000000" w:themeColor="text1"/>
                <w:sz w:val="20"/>
                <w:szCs w:val="20"/>
                <w:lang w:val="en-US"/>
              </w:rPr>
              <w:t>gNB</w:t>
            </w:r>
            <w:proofErr w:type="spellEnd"/>
            <w:r w:rsidRPr="00104755">
              <w:rPr>
                <w:color w:val="000000" w:themeColor="text1"/>
                <w:sz w:val="20"/>
                <w:szCs w:val="20"/>
                <w:lang w:val="en-US"/>
              </w:rPr>
              <w:t xml:space="preserve"> Rx-Tx time difference accuracy</w:t>
            </w:r>
          </w:p>
          <w:p w14:paraId="13C77559" w14:textId="77777777" w:rsidR="006B3393" w:rsidRPr="00104755" w:rsidRDefault="006B3393" w:rsidP="006B3393">
            <w:pPr>
              <w:pStyle w:val="ListParagraph"/>
              <w:numPr>
                <w:ilvl w:val="0"/>
                <w:numId w:val="40"/>
              </w:numPr>
              <w:spacing w:before="120" w:after="120"/>
              <w:rPr>
                <w:color w:val="000000" w:themeColor="text1"/>
                <w:sz w:val="20"/>
                <w:szCs w:val="20"/>
                <w:lang w:val="en-US"/>
              </w:rPr>
            </w:pPr>
            <w:r w:rsidRPr="00104755">
              <w:rPr>
                <w:color w:val="000000" w:themeColor="text1"/>
                <w:sz w:val="20"/>
                <w:szCs w:val="20"/>
                <w:lang w:val="en-US"/>
              </w:rPr>
              <w:t>Rel-15 SRS (SRS-Resource) be used for UL RTOA</w:t>
            </w:r>
          </w:p>
          <w:p w14:paraId="5F18268B" w14:textId="0B27DFD4" w:rsidR="006B3393" w:rsidRPr="006B3393" w:rsidRDefault="006B3393" w:rsidP="006B3393">
            <w:pPr>
              <w:pStyle w:val="ListParagraph"/>
              <w:numPr>
                <w:ilvl w:val="1"/>
                <w:numId w:val="40"/>
              </w:numPr>
              <w:spacing w:before="120" w:after="120"/>
              <w:rPr>
                <w:color w:val="000000" w:themeColor="text1"/>
              </w:rPr>
            </w:pPr>
            <w:r w:rsidRPr="00104755">
              <w:rPr>
                <w:color w:val="000000" w:themeColor="text1"/>
                <w:sz w:val="20"/>
                <w:szCs w:val="20"/>
                <w:lang w:val="en-US"/>
              </w:rPr>
              <w:t>FFS: impact of SRS antenna switching on UL RTOA reporting (report mapping in 38.133) if different SRS antenna ports used for UL RTOA</w:t>
            </w:r>
          </w:p>
        </w:tc>
      </w:tr>
    </w:tbl>
    <w:p w14:paraId="322832A5" w14:textId="08F25D64" w:rsidR="009B6350" w:rsidRPr="006B3393" w:rsidRDefault="009B6350" w:rsidP="009B6350">
      <w:pPr>
        <w:rPr>
          <w:lang w:val="fi-FI" w:eastAsia="ja-JP"/>
        </w:rPr>
      </w:pPr>
    </w:p>
    <w:p w14:paraId="077E9B77" w14:textId="4F674DD6" w:rsidR="00BA1E7D" w:rsidRDefault="009C2083" w:rsidP="009B6350">
      <w:pPr>
        <w:rPr>
          <w:lang w:eastAsia="ja-JP"/>
        </w:rPr>
      </w:pPr>
      <w:r w:rsidRPr="02CE73B0">
        <w:rPr>
          <w:lang w:eastAsia="ja-JP"/>
        </w:rPr>
        <w:t>First</w:t>
      </w:r>
      <w:r w:rsidR="00212C47" w:rsidRPr="02CE73B0">
        <w:rPr>
          <w:lang w:eastAsia="ja-JP"/>
        </w:rPr>
        <w:t>,</w:t>
      </w:r>
      <w:r w:rsidRPr="02CE73B0">
        <w:rPr>
          <w:lang w:eastAsia="ja-JP"/>
        </w:rPr>
        <w:t xml:space="preserve"> we wonder if SRS antenna port needs to be switched for positioning measurement purpose. </w:t>
      </w:r>
      <w:r w:rsidR="00212C47" w:rsidRPr="02CE73B0">
        <w:rPr>
          <w:lang w:eastAsia="ja-JP"/>
        </w:rPr>
        <w:t>Only a</w:t>
      </w:r>
      <w:r w:rsidRPr="02CE73B0">
        <w:rPr>
          <w:lang w:eastAsia="ja-JP"/>
        </w:rPr>
        <w:t xml:space="preserve"> single SRS antenna port is used for positioning </w:t>
      </w:r>
      <w:r w:rsidR="53F99A05" w:rsidRPr="02CE73B0">
        <w:rPr>
          <w:lang w:eastAsia="ja-JP"/>
        </w:rPr>
        <w:t>measurements</w:t>
      </w:r>
      <w:r w:rsidRPr="02CE73B0">
        <w:rPr>
          <w:lang w:eastAsia="ja-JP"/>
        </w:rPr>
        <w:t xml:space="preserve">, </w:t>
      </w:r>
      <w:r w:rsidR="00212C47" w:rsidRPr="02CE73B0">
        <w:rPr>
          <w:lang w:eastAsia="ja-JP"/>
        </w:rPr>
        <w:t xml:space="preserve">so positioning SRS </w:t>
      </w:r>
      <w:r w:rsidRPr="02CE73B0">
        <w:rPr>
          <w:lang w:eastAsia="ja-JP"/>
        </w:rPr>
        <w:t xml:space="preserve">port control </w:t>
      </w:r>
      <w:r w:rsidR="00212C47" w:rsidRPr="02CE73B0">
        <w:rPr>
          <w:lang w:eastAsia="ja-JP"/>
        </w:rPr>
        <w:t>is</w:t>
      </w:r>
      <w:r w:rsidRPr="02CE73B0">
        <w:rPr>
          <w:lang w:eastAsia="ja-JP"/>
        </w:rPr>
        <w:t xml:space="preserve"> different from sounding</w:t>
      </w:r>
      <w:r w:rsidR="00212C47" w:rsidRPr="02CE73B0">
        <w:rPr>
          <w:lang w:eastAsia="ja-JP"/>
        </w:rPr>
        <w:t xml:space="preserve"> SRS purpose.</w:t>
      </w:r>
      <w:r w:rsidR="005F4F20">
        <w:rPr>
          <w:lang w:eastAsia="ja-JP"/>
        </w:rPr>
        <w:t xml:space="preserve"> </w:t>
      </w:r>
      <w:r>
        <w:rPr>
          <w:lang w:eastAsia="ja-JP"/>
        </w:rPr>
        <w:t xml:space="preserve">If </w:t>
      </w:r>
      <w:r w:rsidR="009B6350" w:rsidRPr="009B6350">
        <w:rPr>
          <w:lang w:eastAsia="ja-JP"/>
        </w:rPr>
        <w:t>SRS antenna port switch</w:t>
      </w:r>
      <w:r>
        <w:rPr>
          <w:lang w:eastAsia="ja-JP"/>
        </w:rPr>
        <w:t>es</w:t>
      </w:r>
      <w:r w:rsidR="009B6350" w:rsidRPr="009B6350">
        <w:rPr>
          <w:lang w:eastAsia="ja-JP"/>
        </w:rPr>
        <w:t xml:space="preserve"> during the UE Rx-Tx timing measurement period</w:t>
      </w:r>
      <w:r>
        <w:rPr>
          <w:lang w:eastAsia="ja-JP"/>
        </w:rPr>
        <w:t>, it impacts on accuracy</w:t>
      </w:r>
      <w:r w:rsidR="00212C47">
        <w:rPr>
          <w:lang w:eastAsia="ja-JP"/>
        </w:rPr>
        <w:t xml:space="preserve">, since SRS antenna port has a unique CS rotation, CS rotation makes different timing in an OFDM symbol. However, we don’t have clear understanding why SRS antenna port needs to be switched for positioning. In addition, positioning measurements is not supposed to be impacted by physical TX antenna switching due to RF circumstance like hand grip etc. Once </w:t>
      </w:r>
      <w:proofErr w:type="gramStart"/>
      <w:r w:rsidR="00212C47">
        <w:rPr>
          <w:lang w:eastAsia="ja-JP"/>
        </w:rPr>
        <w:t>a</w:t>
      </w:r>
      <w:proofErr w:type="gramEnd"/>
      <w:r w:rsidR="00212C47">
        <w:rPr>
          <w:lang w:eastAsia="ja-JP"/>
        </w:rPr>
        <w:t xml:space="preserve"> </w:t>
      </w:r>
      <w:r w:rsidR="00212C47" w:rsidRPr="009C2083">
        <w:rPr>
          <w:lang w:eastAsia="ja-JP"/>
        </w:rPr>
        <w:t>SRS antenna port</w:t>
      </w:r>
      <w:r w:rsidR="00212C47">
        <w:rPr>
          <w:lang w:eastAsia="ja-JP"/>
        </w:rPr>
        <w:t xml:space="preserve"> is configured, one of UE physical TX antennas can transmit the configured S</w:t>
      </w:r>
      <w:r w:rsidR="00212C47" w:rsidRPr="009C2083">
        <w:rPr>
          <w:lang w:eastAsia="ja-JP"/>
        </w:rPr>
        <w:t xml:space="preserve">RS </w:t>
      </w:r>
      <w:r w:rsidR="00212C47">
        <w:rPr>
          <w:lang w:eastAsia="ja-JP"/>
        </w:rPr>
        <w:t>sequence without SRS antenna port switching.</w:t>
      </w:r>
    </w:p>
    <w:p w14:paraId="1F997FED" w14:textId="1933D464" w:rsidR="00212C47" w:rsidRDefault="00B30EC1" w:rsidP="00212C47">
      <w:pPr>
        <w:rPr>
          <w:lang w:eastAsia="ja-JP"/>
        </w:rPr>
      </w:pPr>
      <w:r>
        <w:rPr>
          <w:b/>
          <w:bCs/>
          <w:lang w:eastAsia="ja-JP"/>
        </w:rPr>
        <w:t>Observation</w:t>
      </w:r>
      <w:r w:rsidR="00212C47" w:rsidRPr="02CE73B0">
        <w:rPr>
          <w:b/>
          <w:bCs/>
          <w:lang w:eastAsia="ja-JP"/>
        </w:rPr>
        <w:t xml:space="preserve"> </w:t>
      </w:r>
      <w:proofErr w:type="gramStart"/>
      <w:r w:rsidR="00560FB1">
        <w:rPr>
          <w:b/>
          <w:bCs/>
          <w:lang w:eastAsia="ja-JP"/>
        </w:rPr>
        <w:t>1</w:t>
      </w:r>
      <w:r w:rsidR="00212C47" w:rsidRPr="02CE73B0">
        <w:rPr>
          <w:b/>
          <w:bCs/>
          <w:lang w:eastAsia="ja-JP"/>
        </w:rPr>
        <w:t xml:space="preserve"> :</w:t>
      </w:r>
      <w:proofErr w:type="gramEnd"/>
      <w:r w:rsidR="00212C47" w:rsidRPr="02CE73B0">
        <w:rPr>
          <w:lang w:eastAsia="ja-JP"/>
        </w:rPr>
        <w:t xml:space="preserve"> </w:t>
      </w:r>
      <w:r>
        <w:rPr>
          <w:lang w:eastAsia="ja-JP"/>
        </w:rPr>
        <w:t>I</w:t>
      </w:r>
      <w:r w:rsidR="00212C47" w:rsidRPr="02CE73B0">
        <w:rPr>
          <w:lang w:eastAsia="ja-JP"/>
        </w:rPr>
        <w:t xml:space="preserve">f SRS antenna port </w:t>
      </w:r>
      <w:r>
        <w:rPr>
          <w:lang w:eastAsia="ja-JP"/>
        </w:rPr>
        <w:t xml:space="preserve">switching happens during UE RXTX TD or </w:t>
      </w:r>
      <w:proofErr w:type="spellStart"/>
      <w:r>
        <w:rPr>
          <w:lang w:eastAsia="ja-JP"/>
        </w:rPr>
        <w:t>gNB</w:t>
      </w:r>
      <w:proofErr w:type="spellEnd"/>
      <w:r>
        <w:rPr>
          <w:lang w:eastAsia="ja-JP"/>
        </w:rPr>
        <w:t xml:space="preserve"> TXRX TD measurement, it impacts on measurement accuracy.</w:t>
      </w:r>
    </w:p>
    <w:p w14:paraId="0AFCFB3C" w14:textId="263EF39B" w:rsidR="00560FB1" w:rsidRDefault="00560FB1" w:rsidP="00C4430A">
      <w:pPr>
        <w:ind w:left="1134" w:hanging="1134"/>
        <w:rPr>
          <w:b/>
          <w:bCs/>
          <w:lang w:eastAsia="ja-JP"/>
        </w:rPr>
      </w:pPr>
    </w:p>
    <w:tbl>
      <w:tblPr>
        <w:tblStyle w:val="TableGrid"/>
        <w:tblW w:w="0" w:type="auto"/>
        <w:tblInd w:w="137" w:type="dxa"/>
        <w:tblLook w:val="04A0" w:firstRow="1" w:lastRow="0" w:firstColumn="1" w:lastColumn="0" w:noHBand="0" w:noVBand="1"/>
      </w:tblPr>
      <w:tblGrid>
        <w:gridCol w:w="9492"/>
      </w:tblGrid>
      <w:tr w:rsidR="00560FB1" w14:paraId="64B23AA9" w14:textId="77777777" w:rsidTr="00560FB1">
        <w:tc>
          <w:tcPr>
            <w:tcW w:w="9492" w:type="dxa"/>
          </w:tcPr>
          <w:p w14:paraId="572A5576" w14:textId="77777777" w:rsidR="00560FB1" w:rsidRPr="00933A86" w:rsidRDefault="00560FB1" w:rsidP="00560FB1">
            <w:pPr>
              <w:spacing w:before="120" w:after="120"/>
              <w:rPr>
                <w:rFonts w:eastAsiaTheme="minorEastAsia"/>
                <w:b/>
                <w:color w:val="000000" w:themeColor="text1"/>
                <w:lang w:eastAsia="zh-CN"/>
              </w:rPr>
            </w:pPr>
            <w:r w:rsidRPr="00933A86">
              <w:rPr>
                <w:rFonts w:eastAsiaTheme="minorEastAsia" w:hint="eastAsia"/>
                <w:b/>
                <w:color w:val="000000" w:themeColor="text1"/>
                <w:lang w:eastAsia="zh-CN"/>
              </w:rPr>
              <w:t>3</w:t>
            </w:r>
            <w:r w:rsidRPr="00933A86">
              <w:rPr>
                <w:rFonts w:eastAsiaTheme="minorEastAsia"/>
                <w:b/>
                <w:color w:val="000000" w:themeColor="text1"/>
                <w:lang w:eastAsia="zh-CN"/>
              </w:rPr>
              <w:t>8.214 clause 5.1.6.5</w:t>
            </w:r>
          </w:p>
          <w:p w14:paraId="7C585B44" w14:textId="0E1D8369" w:rsidR="00560FB1" w:rsidRDefault="00560FB1" w:rsidP="00560FB1">
            <w:pPr>
              <w:rPr>
                <w:b/>
                <w:bCs/>
                <w:lang w:eastAsia="ja-JP"/>
              </w:rPr>
            </w:pPr>
            <w:r w:rsidRPr="00DC1016">
              <w:rPr>
                <w:color w:val="000000" w:themeColor="text1"/>
              </w:rPr>
              <w:t xml:space="preserve">The UE may be </w:t>
            </w:r>
            <w:r w:rsidRPr="0036403B">
              <w:rPr>
                <w:color w:val="000000" w:themeColor="text1"/>
              </w:rPr>
              <w:t>configured to measure and report, subject to UE capability, up to 4 UE Rx-Tx time difference measurements corresponding to a single configured SRS resource or resource set for positioning. Each</w:t>
            </w:r>
            <w:r w:rsidRPr="00DC1016">
              <w:rPr>
                <w:color w:val="000000" w:themeColor="text1"/>
              </w:rPr>
              <w:t xml:space="preserve"> measurement corresponds to a single received DL PRS resource or resource set which can be in different positioning frequency layers.</w:t>
            </w:r>
            <w:r w:rsidRPr="00764095">
              <w:rPr>
                <w:color w:val="000000" w:themeColor="text1"/>
              </w:rPr>
              <w:t xml:space="preserve"> </w:t>
            </w:r>
          </w:p>
        </w:tc>
      </w:tr>
    </w:tbl>
    <w:p w14:paraId="58144DBC" w14:textId="1EC429B0" w:rsidR="00560FB1" w:rsidRDefault="00560FB1" w:rsidP="00C4430A">
      <w:pPr>
        <w:ind w:left="1134" w:hanging="1134"/>
        <w:rPr>
          <w:b/>
          <w:bCs/>
          <w:lang w:eastAsia="ja-JP"/>
        </w:rPr>
      </w:pPr>
    </w:p>
    <w:tbl>
      <w:tblPr>
        <w:tblStyle w:val="TableGrid"/>
        <w:tblW w:w="0" w:type="auto"/>
        <w:tblInd w:w="137" w:type="dxa"/>
        <w:tblLook w:val="04A0" w:firstRow="1" w:lastRow="0" w:firstColumn="1" w:lastColumn="0" w:noHBand="0" w:noVBand="1"/>
      </w:tblPr>
      <w:tblGrid>
        <w:gridCol w:w="9492"/>
      </w:tblGrid>
      <w:tr w:rsidR="00560FB1" w14:paraId="43705105" w14:textId="77777777" w:rsidTr="00560FB1">
        <w:tc>
          <w:tcPr>
            <w:tcW w:w="9492" w:type="dxa"/>
          </w:tcPr>
          <w:p w14:paraId="6657C3C5" w14:textId="42B7A20E" w:rsidR="00560FB1" w:rsidRDefault="00EA56AC" w:rsidP="00560FB1">
            <w:pPr>
              <w:rPr>
                <w:lang w:eastAsia="x-none"/>
              </w:rPr>
            </w:pPr>
            <w:r>
              <w:rPr>
                <w:highlight w:val="green"/>
                <w:lang w:eastAsia="x-none"/>
              </w:rPr>
              <w:t>RAN1 a</w:t>
            </w:r>
            <w:r w:rsidR="00560FB1">
              <w:rPr>
                <w:highlight w:val="green"/>
                <w:lang w:eastAsia="x-none"/>
              </w:rPr>
              <w:t>greement:</w:t>
            </w:r>
          </w:p>
          <w:p w14:paraId="4FFE4551" w14:textId="77777777" w:rsidR="00560FB1" w:rsidRPr="0036403B" w:rsidRDefault="00560FB1" w:rsidP="00560FB1">
            <w:pPr>
              <w:rPr>
                <w:lang w:eastAsia="x-none"/>
              </w:rPr>
            </w:pPr>
            <w:r w:rsidRPr="0036403B">
              <w:rPr>
                <w:lang w:eastAsia="x-none"/>
              </w:rPr>
              <w:lastRenderedPageBreak/>
              <w:t xml:space="preserve">Support reuse of Rel-15 SRS resource set for NR UL RTOA, </w:t>
            </w:r>
            <w:proofErr w:type="spellStart"/>
            <w:r w:rsidRPr="0036403B">
              <w:rPr>
                <w:lang w:eastAsia="x-none"/>
              </w:rPr>
              <w:t>AoA</w:t>
            </w:r>
            <w:proofErr w:type="spellEnd"/>
            <w:r w:rsidRPr="0036403B">
              <w:rPr>
                <w:lang w:eastAsia="x-none"/>
              </w:rPr>
              <w:t xml:space="preserve"> and </w:t>
            </w:r>
            <w:proofErr w:type="spellStart"/>
            <w:r w:rsidRPr="0036403B">
              <w:rPr>
                <w:lang w:eastAsia="x-none"/>
              </w:rPr>
              <w:t>gNB</w:t>
            </w:r>
            <w:proofErr w:type="spellEnd"/>
            <w:r w:rsidRPr="0036403B">
              <w:rPr>
                <w:lang w:eastAsia="x-none"/>
              </w:rPr>
              <w:t xml:space="preserve"> RSRP measurements for positioning in NR.</w:t>
            </w:r>
          </w:p>
          <w:p w14:paraId="68B60BB7" w14:textId="77777777" w:rsidR="00560FB1" w:rsidRPr="0036403B" w:rsidRDefault="00560FB1" w:rsidP="00560FB1">
            <w:pPr>
              <w:numPr>
                <w:ilvl w:val="0"/>
                <w:numId w:val="41"/>
              </w:numPr>
              <w:spacing w:after="0"/>
              <w:rPr>
                <w:lang w:eastAsia="x-none"/>
              </w:rPr>
            </w:pPr>
            <w:r w:rsidRPr="0036403B">
              <w:rPr>
                <w:lang w:eastAsia="x-none"/>
              </w:rPr>
              <w:t>Note: There is no impact to specifications managed by RAN1</w:t>
            </w:r>
          </w:p>
          <w:p w14:paraId="2AEC5CC6" w14:textId="77777777" w:rsidR="00560FB1" w:rsidRPr="0036403B" w:rsidRDefault="00560FB1" w:rsidP="00560FB1">
            <w:pPr>
              <w:numPr>
                <w:ilvl w:val="0"/>
                <w:numId w:val="41"/>
              </w:numPr>
              <w:spacing w:after="0"/>
              <w:rPr>
                <w:lang w:eastAsia="x-none"/>
              </w:rPr>
            </w:pPr>
            <w:r w:rsidRPr="0036403B">
              <w:rPr>
                <w:lang w:eastAsia="x-none"/>
              </w:rPr>
              <w:t>Note: There is no impact to specifications managed by RAN4 for UE requirements</w:t>
            </w:r>
          </w:p>
          <w:p w14:paraId="4F246CD7" w14:textId="625B7AA8" w:rsidR="00560FB1" w:rsidRPr="00560FB1" w:rsidRDefault="00560FB1" w:rsidP="00C4430A">
            <w:pPr>
              <w:numPr>
                <w:ilvl w:val="0"/>
                <w:numId w:val="41"/>
              </w:numPr>
              <w:spacing w:after="0"/>
              <w:ind w:left="936"/>
              <w:rPr>
                <w:lang w:eastAsia="x-none"/>
              </w:rPr>
            </w:pPr>
            <w:r>
              <w:rPr>
                <w:lang w:eastAsia="x-none"/>
              </w:rPr>
              <w:t>Note: No new UE behaviour is expected</w:t>
            </w:r>
          </w:p>
        </w:tc>
      </w:tr>
    </w:tbl>
    <w:p w14:paraId="667FFE08" w14:textId="5741627B" w:rsidR="00560FB1" w:rsidRDefault="00560FB1" w:rsidP="00C4430A">
      <w:pPr>
        <w:ind w:left="1134" w:hanging="1134"/>
        <w:rPr>
          <w:b/>
          <w:bCs/>
          <w:lang w:eastAsia="ja-JP"/>
        </w:rPr>
      </w:pPr>
    </w:p>
    <w:p w14:paraId="372FA411" w14:textId="64C1465A" w:rsidR="00560FB1" w:rsidRDefault="00560FB1" w:rsidP="00C4430A">
      <w:pPr>
        <w:ind w:left="1134" w:hanging="1134"/>
        <w:rPr>
          <w:b/>
          <w:bCs/>
          <w:lang w:eastAsia="ja-JP"/>
        </w:rPr>
      </w:pPr>
      <w:r>
        <w:rPr>
          <w:b/>
          <w:bCs/>
          <w:lang w:eastAsia="ja-JP"/>
        </w:rPr>
        <w:t xml:space="preserve">Observation </w:t>
      </w:r>
      <w:proofErr w:type="gramStart"/>
      <w:r w:rsidR="00B30EC1">
        <w:rPr>
          <w:b/>
          <w:bCs/>
          <w:lang w:eastAsia="ja-JP"/>
        </w:rPr>
        <w:t>2</w:t>
      </w:r>
      <w:r>
        <w:rPr>
          <w:b/>
          <w:bCs/>
          <w:lang w:eastAsia="ja-JP"/>
        </w:rPr>
        <w:t xml:space="preserve"> :</w:t>
      </w:r>
      <w:proofErr w:type="gramEnd"/>
      <w:r>
        <w:rPr>
          <w:b/>
          <w:bCs/>
          <w:lang w:eastAsia="ja-JP"/>
        </w:rPr>
        <w:t xml:space="preserve"> </w:t>
      </w:r>
      <w:r w:rsidR="00B30EC1" w:rsidRPr="00B30EC1">
        <w:rPr>
          <w:lang w:eastAsia="x-none"/>
        </w:rPr>
        <w:t xml:space="preserve">RAN1 agreement </w:t>
      </w:r>
      <w:r w:rsidR="00B30EC1">
        <w:rPr>
          <w:lang w:eastAsia="x-none"/>
        </w:rPr>
        <w:t>s</w:t>
      </w:r>
      <w:r>
        <w:rPr>
          <w:lang w:eastAsia="x-none"/>
        </w:rPr>
        <w:t>upport</w:t>
      </w:r>
      <w:r w:rsidR="00B30EC1">
        <w:rPr>
          <w:lang w:eastAsia="x-none"/>
        </w:rPr>
        <w:t>s</w:t>
      </w:r>
      <w:r>
        <w:rPr>
          <w:lang w:eastAsia="x-none"/>
        </w:rPr>
        <w:t xml:space="preserve"> reuse of Rel-15 SRS resource set for NR 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not  for UE RX-TX TD</w:t>
      </w:r>
    </w:p>
    <w:p w14:paraId="026BDFE7" w14:textId="66874F7D" w:rsidR="00560FB1" w:rsidRDefault="00560FB1" w:rsidP="00560FB1">
      <w:pPr>
        <w:rPr>
          <w:lang w:eastAsia="ja-JP"/>
        </w:rPr>
      </w:pPr>
      <w:r w:rsidRPr="00560FB1">
        <w:rPr>
          <w:lang w:eastAsia="ja-JP"/>
        </w:rPr>
        <w:t>Under the current Rel-15/16 spec, no impact to specifications managed by RAN4 for UE requirements when Rel-15 SRS-Resource is reused.</w:t>
      </w:r>
      <w:r>
        <w:rPr>
          <w:lang w:eastAsia="ja-JP"/>
        </w:rPr>
        <w:t xml:space="preserve"> </w:t>
      </w:r>
      <w:r w:rsidR="00523D7C">
        <w:rPr>
          <w:lang w:eastAsia="ja-JP"/>
        </w:rPr>
        <w:t xml:space="preserve">Only controversial point is about UE RX-TX TD measurement. </w:t>
      </w:r>
      <w:r>
        <w:rPr>
          <w:lang w:eastAsia="ja-JP"/>
        </w:rPr>
        <w:t xml:space="preserve">In fact, as we assume, there is no significant UE impact even if reusing the Rel-15 SRS for UE RX-TX time measurement. Probably impact is found on </w:t>
      </w:r>
      <w:proofErr w:type="spellStart"/>
      <w:r>
        <w:rPr>
          <w:lang w:eastAsia="ja-JP"/>
        </w:rPr>
        <w:t>gNB</w:t>
      </w:r>
      <w:proofErr w:type="spellEnd"/>
      <w:r>
        <w:rPr>
          <w:lang w:eastAsia="ja-JP"/>
        </w:rPr>
        <w:t xml:space="preserve"> RX to support </w:t>
      </w:r>
      <w:proofErr w:type="spellStart"/>
      <w:r>
        <w:rPr>
          <w:lang w:eastAsia="ja-JP"/>
        </w:rPr>
        <w:t>gNB</w:t>
      </w:r>
      <w:proofErr w:type="spellEnd"/>
      <w:r>
        <w:rPr>
          <w:lang w:eastAsia="ja-JP"/>
        </w:rPr>
        <w:t xml:space="preserve"> TX-RX TD using the Rel-15 SRS.</w:t>
      </w:r>
    </w:p>
    <w:p w14:paraId="1431E3AB" w14:textId="08A3FFA7" w:rsidR="00560FB1" w:rsidRDefault="00560FB1" w:rsidP="00560FB1">
      <w:pPr>
        <w:rPr>
          <w:lang w:eastAsia="ja-JP"/>
        </w:rPr>
      </w:pPr>
      <w:r>
        <w:rPr>
          <w:lang w:eastAsia="ja-JP"/>
        </w:rPr>
        <w:t xml:space="preserve">Currently, </w:t>
      </w:r>
      <w:r w:rsidR="00BC7C49">
        <w:rPr>
          <w:lang w:eastAsia="ja-JP"/>
        </w:rPr>
        <w:t xml:space="preserve">Rel-17 </w:t>
      </w:r>
      <w:r w:rsidR="00A75DFB">
        <w:rPr>
          <w:lang w:eastAsia="ja-JP"/>
        </w:rPr>
        <w:t>NR-</w:t>
      </w:r>
      <w:proofErr w:type="spellStart"/>
      <w:r w:rsidR="00A75DFB">
        <w:rPr>
          <w:lang w:eastAsia="ja-JP"/>
        </w:rPr>
        <w:t>IIoT</w:t>
      </w:r>
      <w:proofErr w:type="spellEnd"/>
      <w:r>
        <w:rPr>
          <w:lang w:eastAsia="ja-JP"/>
        </w:rPr>
        <w:t xml:space="preserve"> WI is working to measure TA value using the UE RX-TX TD</w:t>
      </w:r>
      <w:r w:rsidR="00A75DFB">
        <w:rPr>
          <w:lang w:eastAsia="ja-JP"/>
        </w:rPr>
        <w:t xml:space="preserve"> </w:t>
      </w:r>
      <w:r w:rsidR="00A75DFB" w:rsidRPr="00C66982">
        <w:rPr>
          <w:lang w:eastAsia="ja-JP"/>
        </w:rPr>
        <w:t>[</w:t>
      </w:r>
      <w:r w:rsidR="00C66982" w:rsidRPr="00C66982">
        <w:rPr>
          <w:lang w:eastAsia="ja-JP"/>
        </w:rPr>
        <w:t>7</w:t>
      </w:r>
      <w:r w:rsidR="00A75DFB" w:rsidRPr="00C66982">
        <w:rPr>
          <w:lang w:eastAsia="ja-JP"/>
        </w:rPr>
        <w:t>]</w:t>
      </w:r>
      <w:r>
        <w:rPr>
          <w:lang w:eastAsia="ja-JP"/>
        </w:rPr>
        <w:t xml:space="preserve">. In this case, </w:t>
      </w:r>
      <w:r w:rsidR="00B30EC1">
        <w:rPr>
          <w:lang w:eastAsia="ja-JP"/>
        </w:rPr>
        <w:t>there is no need to restrict Rel-15 SRS for this TA measurement purpose toward a serving cell</w:t>
      </w:r>
      <w:r w:rsidR="00A75DFB">
        <w:rPr>
          <w:lang w:eastAsia="ja-JP"/>
        </w:rPr>
        <w:t>.</w:t>
      </w:r>
      <w:r w:rsidR="00BC7C49">
        <w:rPr>
          <w:lang w:eastAsia="ja-JP"/>
        </w:rPr>
        <w:t xml:space="preserve"> </w:t>
      </w:r>
      <w:r w:rsidR="00B30EC1">
        <w:rPr>
          <w:lang w:eastAsia="ja-JP"/>
        </w:rPr>
        <w:t>Although SRS antenna port switching impact on TA value determination is same, the serving cell can control the AP switching at its intention.</w:t>
      </w:r>
    </w:p>
    <w:p w14:paraId="01176A75" w14:textId="075195E1" w:rsidR="00523D7C" w:rsidRDefault="00523D7C" w:rsidP="00560FB1">
      <w:pPr>
        <w:rPr>
          <w:lang w:eastAsia="ja-JP"/>
        </w:rPr>
      </w:pPr>
      <w:r w:rsidRPr="00523D7C">
        <w:rPr>
          <w:b/>
          <w:bCs/>
          <w:lang w:eastAsia="ja-JP"/>
        </w:rPr>
        <w:t xml:space="preserve">Observation </w:t>
      </w:r>
      <w:proofErr w:type="gramStart"/>
      <w:r w:rsidR="00B30EC1">
        <w:rPr>
          <w:b/>
          <w:bCs/>
          <w:lang w:eastAsia="ja-JP"/>
        </w:rPr>
        <w:t>3</w:t>
      </w:r>
      <w:r w:rsidRPr="00523D7C">
        <w:rPr>
          <w:b/>
          <w:bCs/>
          <w:lang w:eastAsia="ja-JP"/>
        </w:rPr>
        <w:t xml:space="preserve"> :</w:t>
      </w:r>
      <w:proofErr w:type="gramEnd"/>
      <w:r>
        <w:rPr>
          <w:lang w:eastAsia="ja-JP"/>
        </w:rPr>
        <w:t xml:space="preserve"> RAN1/4 is studying to measure TA value using the UE RX-TX TD</w:t>
      </w:r>
      <w:r w:rsidR="00B30EC1">
        <w:rPr>
          <w:lang w:eastAsia="ja-JP"/>
        </w:rPr>
        <w:t xml:space="preserve"> in </w:t>
      </w:r>
      <w:proofErr w:type="spellStart"/>
      <w:r w:rsidR="00B30EC1">
        <w:rPr>
          <w:lang w:eastAsia="ja-JP"/>
        </w:rPr>
        <w:t>IIoT</w:t>
      </w:r>
      <w:proofErr w:type="spellEnd"/>
      <w:r w:rsidR="00B30EC1">
        <w:rPr>
          <w:lang w:eastAsia="ja-JP"/>
        </w:rPr>
        <w:t xml:space="preserve"> WI</w:t>
      </w:r>
      <w:r>
        <w:rPr>
          <w:lang w:eastAsia="ja-JP"/>
        </w:rPr>
        <w:t>. In this case, there is no need to restrict</w:t>
      </w:r>
      <w:r w:rsidR="00B30EC1">
        <w:rPr>
          <w:lang w:eastAsia="ja-JP"/>
        </w:rPr>
        <w:t xml:space="preserve"> Rel-15 SRS for this TA measurement purpose toward a serving cell.</w:t>
      </w:r>
    </w:p>
    <w:p w14:paraId="787A2B93" w14:textId="6051F5AA" w:rsidR="00560FB1" w:rsidRDefault="00523D7C" w:rsidP="00560FB1">
      <w:pPr>
        <w:rPr>
          <w:lang w:eastAsia="ja-JP"/>
        </w:rPr>
      </w:pPr>
      <w:proofErr w:type="spellStart"/>
      <w:r>
        <w:rPr>
          <w:lang w:eastAsia="ja-JP"/>
        </w:rPr>
        <w:t>Orignally</w:t>
      </w:r>
      <w:proofErr w:type="spellEnd"/>
      <w:r>
        <w:rPr>
          <w:lang w:eastAsia="ja-JP"/>
        </w:rPr>
        <w:t xml:space="preserve">, a single port of SRS is supposed to use for SRS-positioning, so SRS antenna port switching for MIMO is not considered in Rel-16 SRS-positioning. </w:t>
      </w:r>
      <w:r w:rsidR="00560FB1">
        <w:rPr>
          <w:lang w:eastAsia="ja-JP"/>
        </w:rPr>
        <w:t xml:space="preserve">If using the Rel-15 SRS, </w:t>
      </w:r>
      <w:r>
        <w:rPr>
          <w:lang w:eastAsia="ja-JP"/>
        </w:rPr>
        <w:t xml:space="preserve">then it is questionable how to treat Rel-15 SRS antenna port switching for UE RX-TX TD measurement purpose.   </w:t>
      </w:r>
    </w:p>
    <w:p w14:paraId="368082F1" w14:textId="2593815F" w:rsidR="00523D7C" w:rsidRDefault="00523D7C" w:rsidP="00560FB1">
      <w:pPr>
        <w:rPr>
          <w:lang w:eastAsia="ja-JP"/>
        </w:rPr>
      </w:pPr>
      <w:r w:rsidRPr="003A2D18">
        <w:rPr>
          <w:b/>
          <w:bCs/>
          <w:lang w:eastAsia="ja-JP"/>
        </w:rPr>
        <w:t xml:space="preserve">Proposal </w:t>
      </w:r>
      <w:proofErr w:type="gramStart"/>
      <w:r w:rsidR="009D74AC">
        <w:rPr>
          <w:b/>
          <w:bCs/>
          <w:lang w:eastAsia="ja-JP"/>
        </w:rPr>
        <w:t>1</w:t>
      </w:r>
      <w:r w:rsidRPr="003A2D18">
        <w:rPr>
          <w:b/>
          <w:bCs/>
          <w:lang w:eastAsia="ja-JP"/>
        </w:rPr>
        <w:t xml:space="preserve"> :</w:t>
      </w:r>
      <w:proofErr w:type="gramEnd"/>
      <w:r>
        <w:rPr>
          <w:lang w:eastAsia="ja-JP"/>
        </w:rPr>
        <w:t xml:space="preserve"> Follow the RAN1 agreement</w:t>
      </w:r>
      <w:r w:rsidR="0036403B">
        <w:rPr>
          <w:lang w:eastAsia="ja-JP"/>
        </w:rPr>
        <w:t xml:space="preserve"> and the current spec</w:t>
      </w:r>
      <w:r w:rsidR="00794A33">
        <w:rPr>
          <w:lang w:eastAsia="ja-JP"/>
        </w:rPr>
        <w:t xml:space="preserve"> statement</w:t>
      </w:r>
      <w:r>
        <w:rPr>
          <w:lang w:eastAsia="ja-JP"/>
        </w:rPr>
        <w:t xml:space="preserve">. </w:t>
      </w:r>
      <w:r w:rsidRPr="00523D7C">
        <w:rPr>
          <w:lang w:eastAsia="ja-JP"/>
        </w:rPr>
        <w:t xml:space="preserve">Rel-15 SRS resource set </w:t>
      </w:r>
      <w:r w:rsidR="00B30EC1">
        <w:rPr>
          <w:lang w:eastAsia="ja-JP"/>
        </w:rPr>
        <w:t xml:space="preserve">is not supported </w:t>
      </w:r>
      <w:r w:rsidRPr="00523D7C">
        <w:rPr>
          <w:lang w:eastAsia="ja-JP"/>
        </w:rPr>
        <w:t xml:space="preserve">for </w:t>
      </w:r>
      <w:r w:rsidR="00B30EC1">
        <w:rPr>
          <w:lang w:eastAsia="ja-JP"/>
        </w:rPr>
        <w:t xml:space="preserve">Rel-16/17 </w:t>
      </w:r>
      <w:r>
        <w:rPr>
          <w:lang w:eastAsia="ja-JP"/>
        </w:rPr>
        <w:t>UE RXTX TD measurement</w:t>
      </w:r>
      <w:r w:rsidR="00A42385">
        <w:rPr>
          <w:lang w:eastAsia="ja-JP"/>
        </w:rPr>
        <w:t>,</w:t>
      </w:r>
      <w:r>
        <w:rPr>
          <w:lang w:eastAsia="ja-JP"/>
        </w:rPr>
        <w:t xml:space="preserve"> </w:t>
      </w:r>
    </w:p>
    <w:p w14:paraId="654F64BC" w14:textId="2BC6A138" w:rsidR="0036403B" w:rsidRPr="00560FB1" w:rsidRDefault="0036403B" w:rsidP="00560FB1">
      <w:pPr>
        <w:rPr>
          <w:lang w:eastAsia="ja-JP"/>
        </w:rPr>
      </w:pPr>
      <w:proofErr w:type="spellStart"/>
      <w:r>
        <w:rPr>
          <w:lang w:eastAsia="ja-JP"/>
        </w:rPr>
        <w:t>Altanetively</w:t>
      </w:r>
      <w:proofErr w:type="spellEnd"/>
      <w:r>
        <w:rPr>
          <w:lang w:eastAsia="ja-JP"/>
        </w:rPr>
        <w:t xml:space="preserve">, we can consider </w:t>
      </w:r>
      <w:proofErr w:type="gramStart"/>
      <w:r>
        <w:rPr>
          <w:lang w:eastAsia="ja-JP"/>
        </w:rPr>
        <w:t xml:space="preserve">to </w:t>
      </w:r>
      <w:r w:rsidR="00A42385">
        <w:rPr>
          <w:lang w:eastAsia="ja-JP"/>
        </w:rPr>
        <w:t>allow</w:t>
      </w:r>
      <w:proofErr w:type="gramEnd"/>
      <w:r>
        <w:rPr>
          <w:lang w:eastAsia="ja-JP"/>
        </w:rPr>
        <w:t xml:space="preserve"> Rel-15 SRS</w:t>
      </w:r>
      <w:r w:rsidR="00A42385">
        <w:rPr>
          <w:lang w:eastAsia="ja-JP"/>
        </w:rPr>
        <w:t xml:space="preserve"> without antenna port switching to be used</w:t>
      </w:r>
      <w:r>
        <w:rPr>
          <w:lang w:eastAsia="ja-JP"/>
        </w:rPr>
        <w:t xml:space="preserve"> for UE RX-TX TD measurement </w:t>
      </w:r>
      <w:r w:rsidR="00A42385">
        <w:rPr>
          <w:lang w:eastAsia="ja-JP"/>
        </w:rPr>
        <w:t>in Rel-17 specification</w:t>
      </w:r>
      <w:r>
        <w:rPr>
          <w:lang w:eastAsia="ja-JP"/>
        </w:rPr>
        <w:t xml:space="preserve">, but we </w:t>
      </w:r>
      <w:r w:rsidR="00A42385">
        <w:rPr>
          <w:lang w:eastAsia="ja-JP"/>
        </w:rPr>
        <w:t xml:space="preserve">have </w:t>
      </w:r>
      <w:r>
        <w:rPr>
          <w:lang w:eastAsia="ja-JP"/>
        </w:rPr>
        <w:t xml:space="preserve">concern that it may cause fragmentation of UE and </w:t>
      </w:r>
      <w:proofErr w:type="spellStart"/>
      <w:r>
        <w:rPr>
          <w:lang w:eastAsia="ja-JP"/>
        </w:rPr>
        <w:t>gNB</w:t>
      </w:r>
      <w:proofErr w:type="spellEnd"/>
      <w:r>
        <w:rPr>
          <w:lang w:eastAsia="ja-JP"/>
        </w:rPr>
        <w:t xml:space="preserve"> implementations. </w:t>
      </w:r>
    </w:p>
    <w:p w14:paraId="6F1FDBE9" w14:textId="3BCC5E4F" w:rsidR="00560FB1" w:rsidRDefault="00560FB1" w:rsidP="00C4430A">
      <w:pPr>
        <w:ind w:left="1134" w:hanging="1134"/>
        <w:rPr>
          <w:b/>
          <w:bCs/>
          <w:lang w:eastAsia="ja-JP"/>
        </w:rPr>
      </w:pPr>
    </w:p>
    <w:p w14:paraId="204B2A53" w14:textId="77777777" w:rsidR="0036403B" w:rsidRPr="00212C47" w:rsidRDefault="0036403B" w:rsidP="00C4430A">
      <w:pPr>
        <w:ind w:left="1134" w:hanging="1134"/>
        <w:rPr>
          <w:b/>
          <w:bCs/>
          <w:lang w:eastAsia="ja-JP"/>
        </w:rPr>
      </w:pP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70B145AC" w14:textId="20E41509" w:rsidR="00D666FF" w:rsidRDefault="00D666FF" w:rsidP="00D666FF">
      <w:pPr>
        <w:rPr>
          <w:lang w:eastAsia="zh-CN"/>
        </w:rPr>
      </w:pPr>
      <w:r>
        <w:rPr>
          <w:lang w:eastAsia="zh-CN"/>
        </w:rPr>
        <w:t xml:space="preserve">This contribution has discussed problems and approaches </w:t>
      </w:r>
      <w:r w:rsidR="009D74AC">
        <w:rPr>
          <w:lang w:eastAsia="zh-CN"/>
        </w:rPr>
        <w:t xml:space="preserve">on </w:t>
      </w:r>
      <w:r w:rsidR="009D74AC" w:rsidRPr="02CE73B0">
        <w:rPr>
          <w:lang w:eastAsia="ja-JP"/>
        </w:rPr>
        <w:t xml:space="preserve">SRS antenna port </w:t>
      </w:r>
      <w:r w:rsidR="009D74AC">
        <w:rPr>
          <w:lang w:eastAsia="ja-JP"/>
        </w:rPr>
        <w:t>switching impacts. Our observation and proposals are provided as</w:t>
      </w:r>
    </w:p>
    <w:p w14:paraId="1E84DDE8" w14:textId="1AAF8788" w:rsidR="009D74AC" w:rsidRDefault="009D74AC" w:rsidP="009D74AC">
      <w:pPr>
        <w:rPr>
          <w:lang w:eastAsia="ja-JP"/>
        </w:rPr>
      </w:pPr>
      <w:r>
        <w:rPr>
          <w:b/>
          <w:bCs/>
          <w:lang w:eastAsia="ja-JP"/>
        </w:rPr>
        <w:t>Observation</w:t>
      </w:r>
      <w:r w:rsidRPr="02CE73B0">
        <w:rPr>
          <w:b/>
          <w:bCs/>
          <w:lang w:eastAsia="ja-JP"/>
        </w:rPr>
        <w:t xml:space="preserve"> </w:t>
      </w:r>
      <w:proofErr w:type="gramStart"/>
      <w:r>
        <w:rPr>
          <w:b/>
          <w:bCs/>
          <w:lang w:eastAsia="ja-JP"/>
        </w:rPr>
        <w:t>1</w:t>
      </w:r>
      <w:r w:rsidRPr="02CE73B0">
        <w:rPr>
          <w:b/>
          <w:bCs/>
          <w:lang w:eastAsia="ja-JP"/>
        </w:rPr>
        <w:t xml:space="preserve"> :</w:t>
      </w:r>
      <w:proofErr w:type="gramEnd"/>
      <w:r w:rsidRPr="02CE73B0">
        <w:rPr>
          <w:lang w:eastAsia="ja-JP"/>
        </w:rPr>
        <w:t xml:space="preserve"> </w:t>
      </w:r>
      <w:r>
        <w:rPr>
          <w:lang w:eastAsia="ja-JP"/>
        </w:rPr>
        <w:t>I</w:t>
      </w:r>
      <w:r w:rsidRPr="02CE73B0">
        <w:rPr>
          <w:lang w:eastAsia="ja-JP"/>
        </w:rPr>
        <w:t xml:space="preserve">f SRS antenna port </w:t>
      </w:r>
      <w:r>
        <w:rPr>
          <w:lang w:eastAsia="ja-JP"/>
        </w:rPr>
        <w:t xml:space="preserve">switching happens during UE RXTX TD or </w:t>
      </w:r>
      <w:proofErr w:type="spellStart"/>
      <w:r>
        <w:rPr>
          <w:lang w:eastAsia="ja-JP"/>
        </w:rPr>
        <w:t>gNB</w:t>
      </w:r>
      <w:proofErr w:type="spellEnd"/>
      <w:r>
        <w:rPr>
          <w:lang w:eastAsia="ja-JP"/>
        </w:rPr>
        <w:t xml:space="preserve"> TXRX TD measurement, it impacts on measurement accuracy.</w:t>
      </w:r>
    </w:p>
    <w:p w14:paraId="233C6C0D" w14:textId="71A9782D" w:rsidR="009D74AC" w:rsidRDefault="009D74AC" w:rsidP="009D74AC">
      <w:pPr>
        <w:ind w:left="1134" w:hanging="1134"/>
        <w:rPr>
          <w:b/>
          <w:bCs/>
          <w:lang w:eastAsia="ja-JP"/>
        </w:rPr>
      </w:pPr>
      <w:r>
        <w:rPr>
          <w:b/>
          <w:bCs/>
          <w:lang w:eastAsia="ja-JP"/>
        </w:rPr>
        <w:t xml:space="preserve">Observation </w:t>
      </w:r>
      <w:proofErr w:type="gramStart"/>
      <w:r>
        <w:rPr>
          <w:b/>
          <w:bCs/>
          <w:lang w:eastAsia="ja-JP"/>
        </w:rPr>
        <w:t>2 :</w:t>
      </w:r>
      <w:proofErr w:type="gramEnd"/>
      <w:r>
        <w:rPr>
          <w:b/>
          <w:bCs/>
          <w:lang w:eastAsia="ja-JP"/>
        </w:rPr>
        <w:t xml:space="preserve"> </w:t>
      </w:r>
      <w:r w:rsidRPr="00B30EC1">
        <w:rPr>
          <w:lang w:eastAsia="x-none"/>
        </w:rPr>
        <w:t xml:space="preserve">RAN1 agreement </w:t>
      </w:r>
      <w:r>
        <w:rPr>
          <w:lang w:eastAsia="x-none"/>
        </w:rPr>
        <w:t xml:space="preserve">supports reuse of Rel-15 SRS resource set for NR 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but not for UE RX-TX TD</w:t>
      </w:r>
    </w:p>
    <w:p w14:paraId="39B40D4E" w14:textId="77777777" w:rsidR="009D74AC" w:rsidRDefault="009D74AC" w:rsidP="009D74AC">
      <w:pPr>
        <w:rPr>
          <w:lang w:eastAsia="ja-JP"/>
        </w:rPr>
      </w:pPr>
      <w:r w:rsidRPr="00523D7C">
        <w:rPr>
          <w:b/>
          <w:bCs/>
          <w:lang w:eastAsia="ja-JP"/>
        </w:rPr>
        <w:t xml:space="preserve">Observation </w:t>
      </w:r>
      <w:proofErr w:type="gramStart"/>
      <w:r>
        <w:rPr>
          <w:b/>
          <w:bCs/>
          <w:lang w:eastAsia="ja-JP"/>
        </w:rPr>
        <w:t>3</w:t>
      </w:r>
      <w:r w:rsidRPr="00523D7C">
        <w:rPr>
          <w:b/>
          <w:bCs/>
          <w:lang w:eastAsia="ja-JP"/>
        </w:rPr>
        <w:t xml:space="preserve"> :</w:t>
      </w:r>
      <w:proofErr w:type="gramEnd"/>
      <w:r>
        <w:rPr>
          <w:lang w:eastAsia="ja-JP"/>
        </w:rPr>
        <w:t xml:space="preserve"> RAN1/4 is studying to measure TA value using the UE RX-TX TD in </w:t>
      </w:r>
      <w:proofErr w:type="spellStart"/>
      <w:r>
        <w:rPr>
          <w:lang w:eastAsia="ja-JP"/>
        </w:rPr>
        <w:t>IIoT</w:t>
      </w:r>
      <w:proofErr w:type="spellEnd"/>
      <w:r>
        <w:rPr>
          <w:lang w:eastAsia="ja-JP"/>
        </w:rPr>
        <w:t xml:space="preserve"> WI. In this case, there is no need to restrict Rel-15 SRS for this TA measurement purpose toward a serving cell.</w:t>
      </w:r>
    </w:p>
    <w:p w14:paraId="7DC46E04" w14:textId="77777777" w:rsidR="009D74AC" w:rsidRDefault="009D74AC" w:rsidP="009D74AC">
      <w:pPr>
        <w:rPr>
          <w:lang w:eastAsia="ja-JP"/>
        </w:rPr>
      </w:pPr>
      <w:r w:rsidRPr="003A2D18">
        <w:rPr>
          <w:b/>
          <w:bCs/>
          <w:lang w:eastAsia="ja-JP"/>
        </w:rPr>
        <w:t xml:space="preserve">Proposal </w:t>
      </w:r>
      <w:proofErr w:type="gramStart"/>
      <w:r>
        <w:rPr>
          <w:b/>
          <w:bCs/>
          <w:lang w:eastAsia="ja-JP"/>
        </w:rPr>
        <w:t>1</w:t>
      </w:r>
      <w:r w:rsidRPr="003A2D18">
        <w:rPr>
          <w:b/>
          <w:bCs/>
          <w:lang w:eastAsia="ja-JP"/>
        </w:rPr>
        <w:t xml:space="preserve"> :</w:t>
      </w:r>
      <w:proofErr w:type="gramEnd"/>
      <w:r>
        <w:rPr>
          <w:lang w:eastAsia="ja-JP"/>
        </w:rPr>
        <w:t xml:space="preserve"> Follow the RAN1 agreement and the current spec statement. </w:t>
      </w:r>
      <w:r w:rsidRPr="00523D7C">
        <w:rPr>
          <w:lang w:eastAsia="ja-JP"/>
        </w:rPr>
        <w:t xml:space="preserve">Rel-15 SRS resource set </w:t>
      </w:r>
      <w:r>
        <w:rPr>
          <w:lang w:eastAsia="ja-JP"/>
        </w:rPr>
        <w:t xml:space="preserve">is not supported </w:t>
      </w:r>
      <w:r w:rsidRPr="00523D7C">
        <w:rPr>
          <w:lang w:eastAsia="ja-JP"/>
        </w:rPr>
        <w:t xml:space="preserve">for </w:t>
      </w:r>
      <w:r>
        <w:rPr>
          <w:lang w:eastAsia="ja-JP"/>
        </w:rPr>
        <w:t xml:space="preserve">Rel-16/17 UE RXTX TD measurement, </w:t>
      </w:r>
    </w:p>
    <w:p w14:paraId="5AEF23C7" w14:textId="77777777" w:rsidR="009D74AC" w:rsidRDefault="009D74AC" w:rsidP="009D74AC">
      <w:pPr>
        <w:rPr>
          <w:lang w:eastAsia="ja-JP"/>
        </w:rPr>
      </w:pPr>
    </w:p>
    <w:p w14:paraId="003D783D" w14:textId="77777777" w:rsidR="00A4280D" w:rsidRPr="00A4280D" w:rsidRDefault="00A4280D" w:rsidP="00D666FF">
      <w:pPr>
        <w:rPr>
          <w:lang w:eastAsia="zh-CN"/>
        </w:rPr>
      </w:pPr>
    </w:p>
    <w:p w14:paraId="53CD9119" w14:textId="53A0A33B"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0B0A7CFF" w:rsidR="004812B9"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552D265A" w14:textId="0FB3F651" w:rsidR="006C0FDA" w:rsidRDefault="006C0FDA" w:rsidP="00D61231">
      <w:pPr>
        <w:spacing w:line="259" w:lineRule="auto"/>
        <w:rPr>
          <w:color w:val="000000" w:themeColor="text1"/>
          <w:lang w:val="en-US"/>
        </w:rPr>
      </w:pPr>
      <w:r>
        <w:rPr>
          <w:color w:val="000000" w:themeColor="text1"/>
          <w:lang w:val="en-US"/>
        </w:rPr>
        <w:lastRenderedPageBreak/>
        <w:t xml:space="preserve">[2] </w:t>
      </w:r>
      <w:r w:rsidR="000965DA" w:rsidRPr="000965DA">
        <w:rPr>
          <w:color w:val="000000" w:themeColor="text1"/>
          <w:lang w:val="en-US"/>
        </w:rPr>
        <w:t>R4-2115365</w:t>
      </w:r>
      <w:r w:rsidR="000965DA">
        <w:rPr>
          <w:color w:val="000000" w:themeColor="text1"/>
          <w:lang w:val="en-US"/>
        </w:rPr>
        <w:t xml:space="preserve"> </w:t>
      </w:r>
      <w:r w:rsidR="00D61231" w:rsidRPr="00D61231">
        <w:rPr>
          <w:color w:val="000000" w:themeColor="text1"/>
          <w:lang w:val="en-US"/>
        </w:rPr>
        <w:t>R4-2120419 WF on NR Positioning Enhancements (Part 1)</w:t>
      </w:r>
      <w:r w:rsidR="000965DA">
        <w:rPr>
          <w:color w:val="000000" w:themeColor="text1"/>
          <w:lang w:val="en-US"/>
        </w:rPr>
        <w:t>, RAN4#10</w:t>
      </w:r>
      <w:r w:rsidR="00D61231">
        <w:rPr>
          <w:color w:val="000000" w:themeColor="text1"/>
          <w:lang w:val="en-US"/>
        </w:rPr>
        <w:t>1</w:t>
      </w:r>
    </w:p>
    <w:p w14:paraId="651DDDB1" w14:textId="65A919B0" w:rsidR="000965DA" w:rsidRDefault="000965DA" w:rsidP="006C0FDA">
      <w:pPr>
        <w:spacing w:line="259" w:lineRule="auto"/>
        <w:rPr>
          <w:color w:val="000000" w:themeColor="text1"/>
          <w:lang w:val="en-US"/>
        </w:rPr>
      </w:pPr>
      <w:r>
        <w:rPr>
          <w:color w:val="000000" w:themeColor="text1"/>
          <w:lang w:val="en-US"/>
        </w:rPr>
        <w:t xml:space="preserve">[3] </w:t>
      </w:r>
      <w:r w:rsidRPr="000965DA">
        <w:rPr>
          <w:color w:val="000000" w:themeColor="text1"/>
          <w:lang w:val="en-US"/>
        </w:rPr>
        <w:t>R4-2115367</w:t>
      </w:r>
      <w:r>
        <w:rPr>
          <w:color w:val="000000" w:themeColor="text1"/>
          <w:lang w:val="en-US"/>
        </w:rPr>
        <w:t xml:space="preserve"> </w:t>
      </w:r>
      <w:r w:rsidR="00D61231" w:rsidRPr="00D61231">
        <w:rPr>
          <w:color w:val="000000" w:themeColor="text1"/>
          <w:lang w:val="en-US"/>
        </w:rPr>
        <w:t>R4-2120377 Email discussion summary for [101-e][235]</w:t>
      </w:r>
      <w:r>
        <w:rPr>
          <w:color w:val="000000" w:themeColor="text1"/>
          <w:lang w:val="en-US"/>
        </w:rPr>
        <w:t>, RAN4#10</w:t>
      </w:r>
      <w:r w:rsidR="00D61231">
        <w:rPr>
          <w:color w:val="000000" w:themeColor="text1"/>
          <w:lang w:val="en-US"/>
        </w:rPr>
        <w:t>1</w:t>
      </w:r>
    </w:p>
    <w:p w14:paraId="2C41C447" w14:textId="5023BE4A" w:rsidR="00157479" w:rsidRDefault="004373DC" w:rsidP="00D618B5">
      <w:pPr>
        <w:spacing w:line="259" w:lineRule="auto"/>
        <w:rPr>
          <w:color w:val="000000" w:themeColor="text1"/>
          <w:lang w:val="en-US"/>
        </w:rPr>
      </w:pPr>
      <w:r w:rsidRPr="006C0FDA">
        <w:rPr>
          <w:color w:val="000000" w:themeColor="text1"/>
          <w:lang w:val="en-US"/>
        </w:rPr>
        <w:t>[</w:t>
      </w:r>
      <w:r w:rsidR="00D61231">
        <w:rPr>
          <w:color w:val="000000" w:themeColor="text1"/>
          <w:lang w:val="en-US"/>
        </w:rPr>
        <w:t>4</w:t>
      </w:r>
      <w:r w:rsidRPr="006C0FDA">
        <w:rPr>
          <w:color w:val="000000" w:themeColor="text1"/>
          <w:lang w:val="en-US"/>
        </w:rPr>
        <w:t xml:space="preserve">] </w:t>
      </w:r>
      <w:r w:rsidR="00D61231" w:rsidRPr="00D61231">
        <w:rPr>
          <w:color w:val="000000" w:themeColor="text1"/>
          <w:lang w:val="en-US"/>
        </w:rPr>
        <w:t>R4-2120333 WF on NR Positioning Enhancements (Part 2)</w:t>
      </w:r>
      <w:r w:rsidR="00D618B5">
        <w:rPr>
          <w:color w:val="000000" w:themeColor="text1"/>
          <w:lang w:val="en-US"/>
        </w:rPr>
        <w:t>, RAN1#10</w:t>
      </w:r>
      <w:r w:rsidR="00D61231">
        <w:rPr>
          <w:color w:val="000000" w:themeColor="text1"/>
          <w:lang w:val="en-US"/>
        </w:rPr>
        <w:t>1</w:t>
      </w:r>
    </w:p>
    <w:p w14:paraId="70FB9A0E" w14:textId="2614E1FA" w:rsidR="00D61231" w:rsidRDefault="00D61231" w:rsidP="00D61231">
      <w:pPr>
        <w:spacing w:line="259" w:lineRule="auto"/>
        <w:rPr>
          <w:color w:val="000000" w:themeColor="text1"/>
          <w:lang w:val="en-US"/>
        </w:rPr>
      </w:pPr>
      <w:r w:rsidRPr="006C0FDA">
        <w:rPr>
          <w:color w:val="000000" w:themeColor="text1"/>
          <w:lang w:val="en-US"/>
        </w:rPr>
        <w:t>[</w:t>
      </w:r>
      <w:r>
        <w:rPr>
          <w:color w:val="000000" w:themeColor="text1"/>
          <w:lang w:val="en-US"/>
        </w:rPr>
        <w:t>5</w:t>
      </w:r>
      <w:r w:rsidRPr="006C0FDA">
        <w:rPr>
          <w:color w:val="000000" w:themeColor="text1"/>
          <w:lang w:val="en-US"/>
        </w:rPr>
        <w:t>]</w:t>
      </w:r>
      <w:r>
        <w:rPr>
          <w:color w:val="000000" w:themeColor="text1"/>
          <w:lang w:val="en-US"/>
        </w:rPr>
        <w:t xml:space="preserve"> </w:t>
      </w:r>
      <w:r w:rsidRPr="00D61231">
        <w:rPr>
          <w:color w:val="000000" w:themeColor="text1"/>
          <w:lang w:val="en-US"/>
        </w:rPr>
        <w:t>R4-2120378 Email discussion summary for [101-e][236</w:t>
      </w:r>
      <w:proofErr w:type="gramStart"/>
      <w:r w:rsidRPr="00D61231">
        <w:rPr>
          <w:color w:val="000000" w:themeColor="text1"/>
          <w:lang w:val="en-US"/>
        </w:rPr>
        <w:t xml:space="preserve">] </w:t>
      </w:r>
      <w:r>
        <w:rPr>
          <w:color w:val="000000" w:themeColor="text1"/>
          <w:lang w:val="en-US"/>
        </w:rPr>
        <w:t>,</w:t>
      </w:r>
      <w:proofErr w:type="gramEnd"/>
      <w:r>
        <w:rPr>
          <w:color w:val="000000" w:themeColor="text1"/>
          <w:lang w:val="en-US"/>
        </w:rPr>
        <w:t xml:space="preserve"> RAN1#101</w:t>
      </w:r>
    </w:p>
    <w:p w14:paraId="059CBEBB" w14:textId="5EFCD04C" w:rsidR="00E12802" w:rsidRDefault="00E12802" w:rsidP="00E12802">
      <w:pPr>
        <w:spacing w:line="259" w:lineRule="auto"/>
        <w:rPr>
          <w:color w:val="000000" w:themeColor="text1"/>
          <w:lang w:val="en-US"/>
        </w:rPr>
      </w:pPr>
      <w:r>
        <w:rPr>
          <w:color w:val="000000" w:themeColor="text1"/>
          <w:lang w:val="en-US"/>
        </w:rPr>
        <w:t xml:space="preserve">[6] </w:t>
      </w:r>
      <w:r w:rsidRPr="00E12802">
        <w:rPr>
          <w:color w:val="000000" w:themeColor="text1"/>
          <w:lang w:val="en-US"/>
        </w:rPr>
        <w:t>R1-2112744 LS on UL SRS-RSRPP definition, RAN1#107</w:t>
      </w:r>
    </w:p>
    <w:p w14:paraId="23CFCA3B" w14:textId="005AB0D0" w:rsidR="00C66982" w:rsidRPr="00E12802" w:rsidRDefault="00C66982" w:rsidP="00E12802">
      <w:pPr>
        <w:spacing w:line="259" w:lineRule="auto"/>
        <w:rPr>
          <w:color w:val="000000" w:themeColor="text1"/>
          <w:lang w:val="en-US"/>
        </w:rPr>
      </w:pPr>
      <w:r>
        <w:rPr>
          <w:color w:val="000000" w:themeColor="text1"/>
          <w:lang w:val="en-US"/>
        </w:rPr>
        <w:t xml:space="preserve">[7] </w:t>
      </w:r>
      <w:r w:rsidRPr="00C66982">
        <w:rPr>
          <w:color w:val="000000" w:themeColor="text1"/>
          <w:lang w:val="en-US"/>
        </w:rPr>
        <w:t>R4-2201723</w:t>
      </w:r>
      <w:r>
        <w:rPr>
          <w:color w:val="000000" w:themeColor="text1"/>
          <w:lang w:val="en-US"/>
        </w:rPr>
        <w:t xml:space="preserve"> </w:t>
      </w:r>
      <w:r w:rsidRPr="00C66982">
        <w:rPr>
          <w:color w:val="000000" w:themeColor="text1"/>
          <w:lang w:val="en-US"/>
        </w:rPr>
        <w:t>Discussion of RRM Requirements for Propagation Delay Compensation Enhancements</w:t>
      </w:r>
      <w:r>
        <w:rPr>
          <w:color w:val="000000" w:themeColor="text1"/>
          <w:lang w:val="en-US"/>
        </w:rPr>
        <w:t>, Nokia, NSB, RAN4#101b</w:t>
      </w:r>
    </w:p>
    <w:sectPr w:rsidR="00C66982" w:rsidRPr="00E12802" w:rsidSect="00417C6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96AC8" w14:textId="77777777" w:rsidR="0017697D" w:rsidRDefault="0017697D">
      <w:r>
        <w:separator/>
      </w:r>
    </w:p>
  </w:endnote>
  <w:endnote w:type="continuationSeparator" w:id="0">
    <w:p w14:paraId="365DBA01" w14:textId="77777777" w:rsidR="0017697D" w:rsidRDefault="0017697D">
      <w:r>
        <w:continuationSeparator/>
      </w:r>
    </w:p>
  </w:endnote>
  <w:endnote w:type="continuationNotice" w:id="1">
    <w:p w14:paraId="014CCDE2" w14:textId="77777777" w:rsidR="0017697D" w:rsidRDefault="0017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14:paraId="780A3B7F" w14:textId="07C3AA88" w:rsidR="0017697D" w:rsidRDefault="0017697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228E2B" w14:textId="77777777" w:rsidR="0017697D" w:rsidRDefault="0017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955B3" w14:textId="77777777" w:rsidR="0017697D" w:rsidRDefault="0017697D">
      <w:r>
        <w:separator/>
      </w:r>
    </w:p>
  </w:footnote>
  <w:footnote w:type="continuationSeparator" w:id="0">
    <w:p w14:paraId="240B4E4A" w14:textId="77777777" w:rsidR="0017697D" w:rsidRDefault="0017697D">
      <w:r>
        <w:continuationSeparator/>
      </w:r>
    </w:p>
  </w:footnote>
  <w:footnote w:type="continuationNotice" w:id="1">
    <w:p w14:paraId="52EEF28F" w14:textId="77777777" w:rsidR="0017697D" w:rsidRDefault="001769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E06E82"/>
    <w:multiLevelType w:val="hybridMultilevel"/>
    <w:tmpl w:val="F6800ECE"/>
    <w:lvl w:ilvl="0" w:tplc="69F206C4">
      <w:start w:val="2"/>
      <w:numFmt w:val="bullet"/>
      <w:lvlText w:val="-"/>
      <w:lvlJc w:val="left"/>
      <w:pPr>
        <w:ind w:left="644" w:hanging="360"/>
      </w:pPr>
      <w:rPr>
        <w:rFonts w:ascii="Times" w:eastAsia="바탕" w:hAnsi="Times" w:cs="Times"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E073DF"/>
    <w:multiLevelType w:val="hybridMultilevel"/>
    <w:tmpl w:val="207A71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F520FC"/>
    <w:multiLevelType w:val="hybridMultilevel"/>
    <w:tmpl w:val="1D56B798"/>
    <w:lvl w:ilvl="0" w:tplc="F620F55A">
      <w:start w:val="1"/>
      <w:numFmt w:val="bullet"/>
      <w:lvlText w:val="•"/>
      <w:lvlJc w:val="left"/>
      <w:pPr>
        <w:tabs>
          <w:tab w:val="num" w:pos="720"/>
        </w:tabs>
        <w:ind w:left="720" w:hanging="360"/>
      </w:pPr>
      <w:rPr>
        <w:rFonts w:ascii="Arial" w:hAnsi="Arial" w:hint="default"/>
      </w:rPr>
    </w:lvl>
    <w:lvl w:ilvl="1" w:tplc="2A460D62" w:tentative="1">
      <w:start w:val="1"/>
      <w:numFmt w:val="bullet"/>
      <w:lvlText w:val="•"/>
      <w:lvlJc w:val="left"/>
      <w:pPr>
        <w:tabs>
          <w:tab w:val="num" w:pos="1440"/>
        </w:tabs>
        <w:ind w:left="1440" w:hanging="360"/>
      </w:pPr>
      <w:rPr>
        <w:rFonts w:ascii="Arial" w:hAnsi="Arial" w:hint="default"/>
      </w:rPr>
    </w:lvl>
    <w:lvl w:ilvl="2" w:tplc="E07CAB34" w:tentative="1">
      <w:start w:val="1"/>
      <w:numFmt w:val="bullet"/>
      <w:lvlText w:val="•"/>
      <w:lvlJc w:val="left"/>
      <w:pPr>
        <w:tabs>
          <w:tab w:val="num" w:pos="2160"/>
        </w:tabs>
        <w:ind w:left="2160" w:hanging="360"/>
      </w:pPr>
      <w:rPr>
        <w:rFonts w:ascii="Arial" w:hAnsi="Arial" w:hint="default"/>
      </w:rPr>
    </w:lvl>
    <w:lvl w:ilvl="3" w:tplc="9144627E" w:tentative="1">
      <w:start w:val="1"/>
      <w:numFmt w:val="bullet"/>
      <w:lvlText w:val="•"/>
      <w:lvlJc w:val="left"/>
      <w:pPr>
        <w:tabs>
          <w:tab w:val="num" w:pos="2880"/>
        </w:tabs>
        <w:ind w:left="2880" w:hanging="360"/>
      </w:pPr>
      <w:rPr>
        <w:rFonts w:ascii="Arial" w:hAnsi="Arial" w:hint="default"/>
      </w:rPr>
    </w:lvl>
    <w:lvl w:ilvl="4" w:tplc="F5E29A28" w:tentative="1">
      <w:start w:val="1"/>
      <w:numFmt w:val="bullet"/>
      <w:lvlText w:val="•"/>
      <w:lvlJc w:val="left"/>
      <w:pPr>
        <w:tabs>
          <w:tab w:val="num" w:pos="3600"/>
        </w:tabs>
        <w:ind w:left="3600" w:hanging="360"/>
      </w:pPr>
      <w:rPr>
        <w:rFonts w:ascii="Arial" w:hAnsi="Arial" w:hint="default"/>
      </w:rPr>
    </w:lvl>
    <w:lvl w:ilvl="5" w:tplc="66844A6C" w:tentative="1">
      <w:start w:val="1"/>
      <w:numFmt w:val="bullet"/>
      <w:lvlText w:val="•"/>
      <w:lvlJc w:val="left"/>
      <w:pPr>
        <w:tabs>
          <w:tab w:val="num" w:pos="4320"/>
        </w:tabs>
        <w:ind w:left="4320" w:hanging="360"/>
      </w:pPr>
      <w:rPr>
        <w:rFonts w:ascii="Arial" w:hAnsi="Arial" w:hint="default"/>
      </w:rPr>
    </w:lvl>
    <w:lvl w:ilvl="6" w:tplc="A6EE78BA" w:tentative="1">
      <w:start w:val="1"/>
      <w:numFmt w:val="bullet"/>
      <w:lvlText w:val="•"/>
      <w:lvlJc w:val="left"/>
      <w:pPr>
        <w:tabs>
          <w:tab w:val="num" w:pos="5040"/>
        </w:tabs>
        <w:ind w:left="5040" w:hanging="360"/>
      </w:pPr>
      <w:rPr>
        <w:rFonts w:ascii="Arial" w:hAnsi="Arial" w:hint="default"/>
      </w:rPr>
    </w:lvl>
    <w:lvl w:ilvl="7" w:tplc="F3EC2A28" w:tentative="1">
      <w:start w:val="1"/>
      <w:numFmt w:val="bullet"/>
      <w:lvlText w:val="•"/>
      <w:lvlJc w:val="left"/>
      <w:pPr>
        <w:tabs>
          <w:tab w:val="num" w:pos="5760"/>
        </w:tabs>
        <w:ind w:left="5760" w:hanging="360"/>
      </w:pPr>
      <w:rPr>
        <w:rFonts w:ascii="Arial" w:hAnsi="Arial" w:hint="default"/>
      </w:rPr>
    </w:lvl>
    <w:lvl w:ilvl="8" w:tplc="AAB0A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732D9C"/>
    <w:multiLevelType w:val="hybridMultilevel"/>
    <w:tmpl w:val="91086244"/>
    <w:lvl w:ilvl="0" w:tplc="390AC350">
      <w:numFmt w:val="bullet"/>
      <w:lvlText w:val="•"/>
      <w:lvlJc w:val="left"/>
      <w:pPr>
        <w:ind w:left="720" w:hanging="360"/>
      </w:pPr>
      <w:rPr>
        <w:rFonts w:ascii="바탕" w:eastAsia="바탕" w:hAnsi="바탕"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672EA2"/>
    <w:multiLevelType w:val="hybridMultilevel"/>
    <w:tmpl w:val="932EE568"/>
    <w:lvl w:ilvl="0" w:tplc="5044D69A">
      <w:start w:val="1"/>
      <w:numFmt w:val="bullet"/>
      <w:lvlText w:val="•"/>
      <w:lvlJc w:val="left"/>
      <w:pPr>
        <w:tabs>
          <w:tab w:val="num" w:pos="720"/>
        </w:tabs>
        <w:ind w:left="720" w:hanging="360"/>
      </w:pPr>
      <w:rPr>
        <w:rFonts w:ascii="Arial" w:hAnsi="Arial" w:hint="default"/>
      </w:rPr>
    </w:lvl>
    <w:lvl w:ilvl="1" w:tplc="577A4CEE" w:tentative="1">
      <w:start w:val="1"/>
      <w:numFmt w:val="bullet"/>
      <w:lvlText w:val="•"/>
      <w:lvlJc w:val="left"/>
      <w:pPr>
        <w:tabs>
          <w:tab w:val="num" w:pos="1440"/>
        </w:tabs>
        <w:ind w:left="1440" w:hanging="360"/>
      </w:pPr>
      <w:rPr>
        <w:rFonts w:ascii="Arial" w:hAnsi="Arial" w:hint="default"/>
      </w:rPr>
    </w:lvl>
    <w:lvl w:ilvl="2" w:tplc="C07A92A6" w:tentative="1">
      <w:start w:val="1"/>
      <w:numFmt w:val="bullet"/>
      <w:lvlText w:val="•"/>
      <w:lvlJc w:val="left"/>
      <w:pPr>
        <w:tabs>
          <w:tab w:val="num" w:pos="2160"/>
        </w:tabs>
        <w:ind w:left="2160" w:hanging="360"/>
      </w:pPr>
      <w:rPr>
        <w:rFonts w:ascii="Arial" w:hAnsi="Arial" w:hint="default"/>
      </w:rPr>
    </w:lvl>
    <w:lvl w:ilvl="3" w:tplc="5B287090" w:tentative="1">
      <w:start w:val="1"/>
      <w:numFmt w:val="bullet"/>
      <w:lvlText w:val="•"/>
      <w:lvlJc w:val="left"/>
      <w:pPr>
        <w:tabs>
          <w:tab w:val="num" w:pos="2880"/>
        </w:tabs>
        <w:ind w:left="2880" w:hanging="360"/>
      </w:pPr>
      <w:rPr>
        <w:rFonts w:ascii="Arial" w:hAnsi="Arial" w:hint="default"/>
      </w:rPr>
    </w:lvl>
    <w:lvl w:ilvl="4" w:tplc="C6880808" w:tentative="1">
      <w:start w:val="1"/>
      <w:numFmt w:val="bullet"/>
      <w:lvlText w:val="•"/>
      <w:lvlJc w:val="left"/>
      <w:pPr>
        <w:tabs>
          <w:tab w:val="num" w:pos="3600"/>
        </w:tabs>
        <w:ind w:left="3600" w:hanging="360"/>
      </w:pPr>
      <w:rPr>
        <w:rFonts w:ascii="Arial" w:hAnsi="Arial" w:hint="default"/>
      </w:rPr>
    </w:lvl>
    <w:lvl w:ilvl="5" w:tplc="984AFC50" w:tentative="1">
      <w:start w:val="1"/>
      <w:numFmt w:val="bullet"/>
      <w:lvlText w:val="•"/>
      <w:lvlJc w:val="left"/>
      <w:pPr>
        <w:tabs>
          <w:tab w:val="num" w:pos="4320"/>
        </w:tabs>
        <w:ind w:left="4320" w:hanging="360"/>
      </w:pPr>
      <w:rPr>
        <w:rFonts w:ascii="Arial" w:hAnsi="Arial" w:hint="default"/>
      </w:rPr>
    </w:lvl>
    <w:lvl w:ilvl="6" w:tplc="24985C66" w:tentative="1">
      <w:start w:val="1"/>
      <w:numFmt w:val="bullet"/>
      <w:lvlText w:val="•"/>
      <w:lvlJc w:val="left"/>
      <w:pPr>
        <w:tabs>
          <w:tab w:val="num" w:pos="5040"/>
        </w:tabs>
        <w:ind w:left="5040" w:hanging="360"/>
      </w:pPr>
      <w:rPr>
        <w:rFonts w:ascii="Arial" w:hAnsi="Arial" w:hint="default"/>
      </w:rPr>
    </w:lvl>
    <w:lvl w:ilvl="7" w:tplc="0DDAE856" w:tentative="1">
      <w:start w:val="1"/>
      <w:numFmt w:val="bullet"/>
      <w:lvlText w:val="•"/>
      <w:lvlJc w:val="left"/>
      <w:pPr>
        <w:tabs>
          <w:tab w:val="num" w:pos="5760"/>
        </w:tabs>
        <w:ind w:left="5760" w:hanging="360"/>
      </w:pPr>
      <w:rPr>
        <w:rFonts w:ascii="Arial" w:hAnsi="Arial" w:hint="default"/>
      </w:rPr>
    </w:lvl>
    <w:lvl w:ilvl="8" w:tplc="C7EAE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F3118A"/>
    <w:multiLevelType w:val="hybridMultilevel"/>
    <w:tmpl w:val="2E12F1F6"/>
    <w:lvl w:ilvl="0" w:tplc="12FE0D7A">
      <w:start w:val="1"/>
      <w:numFmt w:val="bullet"/>
      <w:lvlText w:val="•"/>
      <w:lvlJc w:val="left"/>
      <w:pPr>
        <w:tabs>
          <w:tab w:val="num" w:pos="720"/>
        </w:tabs>
        <w:ind w:left="720" w:hanging="360"/>
      </w:pPr>
      <w:rPr>
        <w:rFonts w:ascii="Arial" w:hAnsi="Arial" w:hint="default"/>
      </w:rPr>
    </w:lvl>
    <w:lvl w:ilvl="1" w:tplc="840653D0" w:tentative="1">
      <w:start w:val="1"/>
      <w:numFmt w:val="bullet"/>
      <w:lvlText w:val="•"/>
      <w:lvlJc w:val="left"/>
      <w:pPr>
        <w:tabs>
          <w:tab w:val="num" w:pos="1440"/>
        </w:tabs>
        <w:ind w:left="1440" w:hanging="360"/>
      </w:pPr>
      <w:rPr>
        <w:rFonts w:ascii="Arial" w:hAnsi="Arial" w:hint="default"/>
      </w:rPr>
    </w:lvl>
    <w:lvl w:ilvl="2" w:tplc="A25408F6" w:tentative="1">
      <w:start w:val="1"/>
      <w:numFmt w:val="bullet"/>
      <w:lvlText w:val="•"/>
      <w:lvlJc w:val="left"/>
      <w:pPr>
        <w:tabs>
          <w:tab w:val="num" w:pos="2160"/>
        </w:tabs>
        <w:ind w:left="2160" w:hanging="360"/>
      </w:pPr>
      <w:rPr>
        <w:rFonts w:ascii="Arial" w:hAnsi="Arial" w:hint="default"/>
      </w:rPr>
    </w:lvl>
    <w:lvl w:ilvl="3" w:tplc="3F0C200A" w:tentative="1">
      <w:start w:val="1"/>
      <w:numFmt w:val="bullet"/>
      <w:lvlText w:val="•"/>
      <w:lvlJc w:val="left"/>
      <w:pPr>
        <w:tabs>
          <w:tab w:val="num" w:pos="2880"/>
        </w:tabs>
        <w:ind w:left="2880" w:hanging="360"/>
      </w:pPr>
      <w:rPr>
        <w:rFonts w:ascii="Arial" w:hAnsi="Arial" w:hint="default"/>
      </w:rPr>
    </w:lvl>
    <w:lvl w:ilvl="4" w:tplc="80BC4C76" w:tentative="1">
      <w:start w:val="1"/>
      <w:numFmt w:val="bullet"/>
      <w:lvlText w:val="•"/>
      <w:lvlJc w:val="left"/>
      <w:pPr>
        <w:tabs>
          <w:tab w:val="num" w:pos="3600"/>
        </w:tabs>
        <w:ind w:left="3600" w:hanging="360"/>
      </w:pPr>
      <w:rPr>
        <w:rFonts w:ascii="Arial" w:hAnsi="Arial" w:hint="default"/>
      </w:rPr>
    </w:lvl>
    <w:lvl w:ilvl="5" w:tplc="DED65862" w:tentative="1">
      <w:start w:val="1"/>
      <w:numFmt w:val="bullet"/>
      <w:lvlText w:val="•"/>
      <w:lvlJc w:val="left"/>
      <w:pPr>
        <w:tabs>
          <w:tab w:val="num" w:pos="4320"/>
        </w:tabs>
        <w:ind w:left="4320" w:hanging="360"/>
      </w:pPr>
      <w:rPr>
        <w:rFonts w:ascii="Arial" w:hAnsi="Arial" w:hint="default"/>
      </w:rPr>
    </w:lvl>
    <w:lvl w:ilvl="6" w:tplc="2AFE99BC" w:tentative="1">
      <w:start w:val="1"/>
      <w:numFmt w:val="bullet"/>
      <w:lvlText w:val="•"/>
      <w:lvlJc w:val="left"/>
      <w:pPr>
        <w:tabs>
          <w:tab w:val="num" w:pos="5040"/>
        </w:tabs>
        <w:ind w:left="5040" w:hanging="360"/>
      </w:pPr>
      <w:rPr>
        <w:rFonts w:ascii="Arial" w:hAnsi="Arial" w:hint="default"/>
      </w:rPr>
    </w:lvl>
    <w:lvl w:ilvl="7" w:tplc="5380EBD2" w:tentative="1">
      <w:start w:val="1"/>
      <w:numFmt w:val="bullet"/>
      <w:lvlText w:val="•"/>
      <w:lvlJc w:val="left"/>
      <w:pPr>
        <w:tabs>
          <w:tab w:val="num" w:pos="5760"/>
        </w:tabs>
        <w:ind w:left="5760" w:hanging="360"/>
      </w:pPr>
      <w:rPr>
        <w:rFonts w:ascii="Arial" w:hAnsi="Arial" w:hint="default"/>
      </w:rPr>
    </w:lvl>
    <w:lvl w:ilvl="8" w:tplc="8F0073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94430E"/>
    <w:multiLevelType w:val="hybridMultilevel"/>
    <w:tmpl w:val="776A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6500A"/>
    <w:multiLevelType w:val="hybridMultilevel"/>
    <w:tmpl w:val="C4660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D37A3D"/>
    <w:multiLevelType w:val="multilevel"/>
    <w:tmpl w:val="41AA6E8A"/>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B340550"/>
    <w:multiLevelType w:val="hybridMultilevel"/>
    <w:tmpl w:val="0A2CB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2"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56D39"/>
    <w:multiLevelType w:val="multilevel"/>
    <w:tmpl w:val="D45C4F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90453BE"/>
    <w:multiLevelType w:val="hybridMultilevel"/>
    <w:tmpl w:val="57ACBA0E"/>
    <w:lvl w:ilvl="0" w:tplc="AD4E3D0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9AB"/>
    <w:multiLevelType w:val="hybridMultilevel"/>
    <w:tmpl w:val="427E6800"/>
    <w:lvl w:ilvl="0" w:tplc="920EB864">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9" w15:restartNumberingAfterBreak="0">
    <w:nsid w:val="632B3721"/>
    <w:multiLevelType w:val="hybridMultilevel"/>
    <w:tmpl w:val="7DAA81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237BF"/>
    <w:multiLevelType w:val="hybridMultilevel"/>
    <w:tmpl w:val="99E67140"/>
    <w:lvl w:ilvl="0" w:tplc="2AD0E43C">
      <w:start w:val="1"/>
      <w:numFmt w:val="bullet"/>
      <w:lvlText w:val="•"/>
      <w:lvlJc w:val="left"/>
      <w:pPr>
        <w:tabs>
          <w:tab w:val="num" w:pos="720"/>
        </w:tabs>
        <w:ind w:left="720" w:hanging="360"/>
      </w:pPr>
      <w:rPr>
        <w:rFonts w:ascii="Arial" w:hAnsi="Arial" w:hint="default"/>
      </w:rPr>
    </w:lvl>
    <w:lvl w:ilvl="1" w:tplc="5EEE4DCE">
      <w:numFmt w:val="bullet"/>
      <w:lvlText w:val="•"/>
      <w:lvlJc w:val="left"/>
      <w:pPr>
        <w:tabs>
          <w:tab w:val="num" w:pos="1440"/>
        </w:tabs>
        <w:ind w:left="1440" w:hanging="360"/>
      </w:pPr>
      <w:rPr>
        <w:rFonts w:ascii="Arial" w:hAnsi="Arial" w:hint="default"/>
      </w:rPr>
    </w:lvl>
    <w:lvl w:ilvl="2" w:tplc="67E63E14" w:tentative="1">
      <w:start w:val="1"/>
      <w:numFmt w:val="bullet"/>
      <w:lvlText w:val="•"/>
      <w:lvlJc w:val="left"/>
      <w:pPr>
        <w:tabs>
          <w:tab w:val="num" w:pos="2160"/>
        </w:tabs>
        <w:ind w:left="2160" w:hanging="360"/>
      </w:pPr>
      <w:rPr>
        <w:rFonts w:ascii="Arial" w:hAnsi="Arial" w:hint="default"/>
      </w:rPr>
    </w:lvl>
    <w:lvl w:ilvl="3" w:tplc="F97E0F1E" w:tentative="1">
      <w:start w:val="1"/>
      <w:numFmt w:val="bullet"/>
      <w:lvlText w:val="•"/>
      <w:lvlJc w:val="left"/>
      <w:pPr>
        <w:tabs>
          <w:tab w:val="num" w:pos="2880"/>
        </w:tabs>
        <w:ind w:left="2880" w:hanging="360"/>
      </w:pPr>
      <w:rPr>
        <w:rFonts w:ascii="Arial" w:hAnsi="Arial" w:hint="default"/>
      </w:rPr>
    </w:lvl>
    <w:lvl w:ilvl="4" w:tplc="36D2962C" w:tentative="1">
      <w:start w:val="1"/>
      <w:numFmt w:val="bullet"/>
      <w:lvlText w:val="•"/>
      <w:lvlJc w:val="left"/>
      <w:pPr>
        <w:tabs>
          <w:tab w:val="num" w:pos="3600"/>
        </w:tabs>
        <w:ind w:left="3600" w:hanging="360"/>
      </w:pPr>
      <w:rPr>
        <w:rFonts w:ascii="Arial" w:hAnsi="Arial" w:hint="default"/>
      </w:rPr>
    </w:lvl>
    <w:lvl w:ilvl="5" w:tplc="9806C5CC" w:tentative="1">
      <w:start w:val="1"/>
      <w:numFmt w:val="bullet"/>
      <w:lvlText w:val="•"/>
      <w:lvlJc w:val="left"/>
      <w:pPr>
        <w:tabs>
          <w:tab w:val="num" w:pos="4320"/>
        </w:tabs>
        <w:ind w:left="4320" w:hanging="360"/>
      </w:pPr>
      <w:rPr>
        <w:rFonts w:ascii="Arial" w:hAnsi="Arial" w:hint="default"/>
      </w:rPr>
    </w:lvl>
    <w:lvl w:ilvl="6" w:tplc="C3702CF4" w:tentative="1">
      <w:start w:val="1"/>
      <w:numFmt w:val="bullet"/>
      <w:lvlText w:val="•"/>
      <w:lvlJc w:val="left"/>
      <w:pPr>
        <w:tabs>
          <w:tab w:val="num" w:pos="5040"/>
        </w:tabs>
        <w:ind w:left="5040" w:hanging="360"/>
      </w:pPr>
      <w:rPr>
        <w:rFonts w:ascii="Arial" w:hAnsi="Arial" w:hint="default"/>
      </w:rPr>
    </w:lvl>
    <w:lvl w:ilvl="7" w:tplc="12D0FF5C" w:tentative="1">
      <w:start w:val="1"/>
      <w:numFmt w:val="bullet"/>
      <w:lvlText w:val="•"/>
      <w:lvlJc w:val="left"/>
      <w:pPr>
        <w:tabs>
          <w:tab w:val="num" w:pos="5760"/>
        </w:tabs>
        <w:ind w:left="5760" w:hanging="360"/>
      </w:pPr>
      <w:rPr>
        <w:rFonts w:ascii="Arial" w:hAnsi="Arial" w:hint="default"/>
      </w:rPr>
    </w:lvl>
    <w:lvl w:ilvl="8" w:tplc="37A2D0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293A4C"/>
    <w:multiLevelType w:val="hybridMultilevel"/>
    <w:tmpl w:val="14CC1C3E"/>
    <w:lvl w:ilvl="0" w:tplc="D948357A">
      <w:start w:val="2"/>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581155B"/>
    <w:multiLevelType w:val="hybridMultilevel"/>
    <w:tmpl w:val="11B82D5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593565E"/>
    <w:multiLevelType w:val="hybridMultilevel"/>
    <w:tmpl w:val="C958D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45C43"/>
    <w:multiLevelType w:val="hybridMultilevel"/>
    <w:tmpl w:val="8AB8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A0521"/>
    <w:multiLevelType w:val="hybridMultilevel"/>
    <w:tmpl w:val="D9CAA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3"/>
  </w:num>
  <w:num w:numId="7">
    <w:abstractNumId w:val="2"/>
  </w:num>
  <w:num w:numId="8">
    <w:abstractNumId w:val="2"/>
  </w:num>
  <w:num w:numId="9">
    <w:abstractNumId w:val="26"/>
  </w:num>
  <w:num w:numId="10">
    <w:abstractNumId w:val="10"/>
  </w:num>
  <w:num w:numId="11">
    <w:abstractNumId w:val="22"/>
  </w:num>
  <w:num w:numId="12">
    <w:abstractNumId w:val="18"/>
  </w:num>
  <w:num w:numId="13">
    <w:abstractNumId w:val="30"/>
  </w:num>
  <w:num w:numId="14">
    <w:abstractNumId w:val="14"/>
  </w:num>
  <w:num w:numId="15">
    <w:abstractNumId w:val="11"/>
  </w:num>
  <w:num w:numId="16">
    <w:abstractNumId w:val="14"/>
  </w:num>
  <w:num w:numId="17">
    <w:abstractNumId w:val="12"/>
  </w:num>
  <w:num w:numId="18">
    <w:abstractNumId w:val="31"/>
  </w:num>
  <w:num w:numId="19">
    <w:abstractNumId w:val="8"/>
  </w:num>
  <w:num w:numId="20">
    <w:abstractNumId w:val="24"/>
  </w:num>
  <w:num w:numId="21">
    <w:abstractNumId w:val="7"/>
  </w:num>
  <w:num w:numId="22">
    <w:abstractNumId w:val="28"/>
  </w:num>
  <w:num w:numId="23">
    <w:abstractNumId w:val="3"/>
  </w:num>
  <w:num w:numId="24">
    <w:abstractNumId w:val="27"/>
  </w:num>
  <w:num w:numId="25">
    <w:abstractNumId w:val="16"/>
  </w:num>
  <w:num w:numId="26">
    <w:abstractNumId w:val="20"/>
  </w:num>
  <w:num w:numId="27">
    <w:abstractNumId w:val="9"/>
  </w:num>
  <w:num w:numId="28">
    <w:abstractNumId w:val="1"/>
  </w:num>
  <w:num w:numId="29">
    <w:abstractNumId w:val="6"/>
  </w:num>
  <w:num w:numId="30">
    <w:abstractNumId w:val="29"/>
  </w:num>
  <w:num w:numId="31">
    <w:abstractNumId w:val="32"/>
  </w:num>
  <w:num w:numId="32">
    <w:abstractNumId w:val="13"/>
  </w:num>
  <w:num w:numId="33">
    <w:abstractNumId w:val="35"/>
  </w:num>
  <w:num w:numId="34">
    <w:abstractNumId w:val="19"/>
  </w:num>
  <w:num w:numId="35">
    <w:abstractNumId w:val="17"/>
  </w:num>
  <w:num w:numId="36">
    <w:abstractNumId w:val="23"/>
  </w:num>
  <w:num w:numId="37">
    <w:abstractNumId w:val="25"/>
  </w:num>
  <w:num w:numId="38">
    <w:abstractNumId w:val="15"/>
  </w:num>
  <w:num w:numId="39">
    <w:abstractNumId w:val="36"/>
  </w:num>
  <w:num w:numId="40">
    <w:abstractNumId w:val="34"/>
  </w:num>
  <w:num w:numId="4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690B"/>
    <w:rsid w:val="0003767C"/>
    <w:rsid w:val="00040F4F"/>
    <w:rsid w:val="0004132D"/>
    <w:rsid w:val="00041C9D"/>
    <w:rsid w:val="00041D60"/>
    <w:rsid w:val="00042686"/>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56A32"/>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2A46"/>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65DA"/>
    <w:rsid w:val="000973E1"/>
    <w:rsid w:val="000A09F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3C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170B"/>
    <w:rsid w:val="00101732"/>
    <w:rsid w:val="00101C4F"/>
    <w:rsid w:val="00102C9F"/>
    <w:rsid w:val="00103565"/>
    <w:rsid w:val="0010475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69A"/>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C3D"/>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57479"/>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140C"/>
    <w:rsid w:val="00174FFD"/>
    <w:rsid w:val="001759CA"/>
    <w:rsid w:val="0017697D"/>
    <w:rsid w:val="0017726A"/>
    <w:rsid w:val="00177D85"/>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0EAF"/>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C47"/>
    <w:rsid w:val="00212FB8"/>
    <w:rsid w:val="00213709"/>
    <w:rsid w:val="00213BA0"/>
    <w:rsid w:val="002149AF"/>
    <w:rsid w:val="00214A86"/>
    <w:rsid w:val="00215AAA"/>
    <w:rsid w:val="00215C53"/>
    <w:rsid w:val="002165F5"/>
    <w:rsid w:val="0021683C"/>
    <w:rsid w:val="00216F5F"/>
    <w:rsid w:val="002174C9"/>
    <w:rsid w:val="00220268"/>
    <w:rsid w:val="00220615"/>
    <w:rsid w:val="00221985"/>
    <w:rsid w:val="00221EC5"/>
    <w:rsid w:val="00222A7A"/>
    <w:rsid w:val="00223EAB"/>
    <w:rsid w:val="002240B4"/>
    <w:rsid w:val="002243EA"/>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1A78"/>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5B3"/>
    <w:rsid w:val="00286965"/>
    <w:rsid w:val="0029136E"/>
    <w:rsid w:val="002919B6"/>
    <w:rsid w:val="00291F2B"/>
    <w:rsid w:val="00292399"/>
    <w:rsid w:val="00292AE4"/>
    <w:rsid w:val="00294445"/>
    <w:rsid w:val="00294B4D"/>
    <w:rsid w:val="0029537E"/>
    <w:rsid w:val="0029580F"/>
    <w:rsid w:val="002960D5"/>
    <w:rsid w:val="002965C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3D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03B"/>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1C9A"/>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2D1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88"/>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0BA"/>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3DC"/>
    <w:rsid w:val="00440DDD"/>
    <w:rsid w:val="00440FED"/>
    <w:rsid w:val="00441B92"/>
    <w:rsid w:val="00442997"/>
    <w:rsid w:val="004434F5"/>
    <w:rsid w:val="00443A9F"/>
    <w:rsid w:val="0044474B"/>
    <w:rsid w:val="00445FF7"/>
    <w:rsid w:val="004508A8"/>
    <w:rsid w:val="00450D0C"/>
    <w:rsid w:val="00452CA7"/>
    <w:rsid w:val="00452DF8"/>
    <w:rsid w:val="00453341"/>
    <w:rsid w:val="004540E6"/>
    <w:rsid w:val="004543B5"/>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419"/>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6BC"/>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473"/>
    <w:rsid w:val="004C76EC"/>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2277"/>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F54"/>
    <w:rsid w:val="00523B2C"/>
    <w:rsid w:val="00523D7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3DF"/>
    <w:rsid w:val="0054486D"/>
    <w:rsid w:val="005453F3"/>
    <w:rsid w:val="00545417"/>
    <w:rsid w:val="00545549"/>
    <w:rsid w:val="00546686"/>
    <w:rsid w:val="005469F5"/>
    <w:rsid w:val="00546F36"/>
    <w:rsid w:val="005516B0"/>
    <w:rsid w:val="005518ED"/>
    <w:rsid w:val="00551A64"/>
    <w:rsid w:val="00552093"/>
    <w:rsid w:val="00554035"/>
    <w:rsid w:val="00554A2E"/>
    <w:rsid w:val="00554C49"/>
    <w:rsid w:val="00554E06"/>
    <w:rsid w:val="00554E4B"/>
    <w:rsid w:val="00554FB3"/>
    <w:rsid w:val="0055519C"/>
    <w:rsid w:val="00555C30"/>
    <w:rsid w:val="00555F67"/>
    <w:rsid w:val="00556E32"/>
    <w:rsid w:val="005601A0"/>
    <w:rsid w:val="005604F1"/>
    <w:rsid w:val="005606A4"/>
    <w:rsid w:val="005607B8"/>
    <w:rsid w:val="00560CF5"/>
    <w:rsid w:val="00560FB1"/>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4B7A"/>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4760"/>
    <w:rsid w:val="005C519A"/>
    <w:rsid w:val="005C5870"/>
    <w:rsid w:val="005C77C4"/>
    <w:rsid w:val="005D059A"/>
    <w:rsid w:val="005D07C5"/>
    <w:rsid w:val="005D21B7"/>
    <w:rsid w:val="005D2DAD"/>
    <w:rsid w:val="005D3F1A"/>
    <w:rsid w:val="005D4302"/>
    <w:rsid w:val="005D5A20"/>
    <w:rsid w:val="005D6DF6"/>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4F20"/>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7E0"/>
    <w:rsid w:val="00681FDC"/>
    <w:rsid w:val="006822F1"/>
    <w:rsid w:val="00682B53"/>
    <w:rsid w:val="00682F27"/>
    <w:rsid w:val="00683137"/>
    <w:rsid w:val="00684B92"/>
    <w:rsid w:val="006859DB"/>
    <w:rsid w:val="0068678D"/>
    <w:rsid w:val="006872DC"/>
    <w:rsid w:val="00687488"/>
    <w:rsid w:val="006904ED"/>
    <w:rsid w:val="00690E2E"/>
    <w:rsid w:val="006915D7"/>
    <w:rsid w:val="0069213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1E98"/>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393"/>
    <w:rsid w:val="006B3682"/>
    <w:rsid w:val="006B3974"/>
    <w:rsid w:val="006B48CB"/>
    <w:rsid w:val="006B4B3E"/>
    <w:rsid w:val="006B564D"/>
    <w:rsid w:val="006B6AB7"/>
    <w:rsid w:val="006C0FDA"/>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1F39"/>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BBB"/>
    <w:rsid w:val="00712EDA"/>
    <w:rsid w:val="007136D0"/>
    <w:rsid w:val="00714DFA"/>
    <w:rsid w:val="007155A9"/>
    <w:rsid w:val="007158E1"/>
    <w:rsid w:val="00715B77"/>
    <w:rsid w:val="00715DBA"/>
    <w:rsid w:val="00716716"/>
    <w:rsid w:val="00716AA6"/>
    <w:rsid w:val="0071705B"/>
    <w:rsid w:val="00717669"/>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72D5"/>
    <w:rsid w:val="00750605"/>
    <w:rsid w:val="00750BAC"/>
    <w:rsid w:val="00752B03"/>
    <w:rsid w:val="00753454"/>
    <w:rsid w:val="00753BB5"/>
    <w:rsid w:val="007544F1"/>
    <w:rsid w:val="007558A0"/>
    <w:rsid w:val="00755E4A"/>
    <w:rsid w:val="00756832"/>
    <w:rsid w:val="00756B44"/>
    <w:rsid w:val="00757F0B"/>
    <w:rsid w:val="007626D0"/>
    <w:rsid w:val="00763632"/>
    <w:rsid w:val="007637BF"/>
    <w:rsid w:val="0076439F"/>
    <w:rsid w:val="007651CA"/>
    <w:rsid w:val="00767519"/>
    <w:rsid w:val="007701CC"/>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5C9"/>
    <w:rsid w:val="00784756"/>
    <w:rsid w:val="00784A13"/>
    <w:rsid w:val="0078539D"/>
    <w:rsid w:val="007856C1"/>
    <w:rsid w:val="00785B0F"/>
    <w:rsid w:val="00787051"/>
    <w:rsid w:val="00787536"/>
    <w:rsid w:val="0079018D"/>
    <w:rsid w:val="007901DC"/>
    <w:rsid w:val="00791141"/>
    <w:rsid w:val="007918AD"/>
    <w:rsid w:val="00791A00"/>
    <w:rsid w:val="00791DDB"/>
    <w:rsid w:val="00792CEE"/>
    <w:rsid w:val="007936A8"/>
    <w:rsid w:val="00793FD6"/>
    <w:rsid w:val="00794A33"/>
    <w:rsid w:val="007962B4"/>
    <w:rsid w:val="00796F15"/>
    <w:rsid w:val="00797AA9"/>
    <w:rsid w:val="00797E22"/>
    <w:rsid w:val="007A071E"/>
    <w:rsid w:val="007A138F"/>
    <w:rsid w:val="007A1640"/>
    <w:rsid w:val="007A1AE4"/>
    <w:rsid w:val="007A39DF"/>
    <w:rsid w:val="007A3B29"/>
    <w:rsid w:val="007A43ED"/>
    <w:rsid w:val="007A4BDD"/>
    <w:rsid w:val="007A56AA"/>
    <w:rsid w:val="007A6559"/>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043"/>
    <w:rsid w:val="007D54F8"/>
    <w:rsid w:val="007D5E27"/>
    <w:rsid w:val="007D6F64"/>
    <w:rsid w:val="007D7CAF"/>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3433"/>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5EE3"/>
    <w:rsid w:val="00836752"/>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2E23"/>
    <w:rsid w:val="00883A20"/>
    <w:rsid w:val="00883C76"/>
    <w:rsid w:val="00883D4D"/>
    <w:rsid w:val="00884B59"/>
    <w:rsid w:val="008850BA"/>
    <w:rsid w:val="00885580"/>
    <w:rsid w:val="00885876"/>
    <w:rsid w:val="00886185"/>
    <w:rsid w:val="008861D9"/>
    <w:rsid w:val="0088638C"/>
    <w:rsid w:val="00886EDF"/>
    <w:rsid w:val="008908E5"/>
    <w:rsid w:val="00891216"/>
    <w:rsid w:val="008918E0"/>
    <w:rsid w:val="00891C5F"/>
    <w:rsid w:val="008922AA"/>
    <w:rsid w:val="008925E9"/>
    <w:rsid w:val="00892A97"/>
    <w:rsid w:val="00893DCF"/>
    <w:rsid w:val="00894B58"/>
    <w:rsid w:val="00894FDC"/>
    <w:rsid w:val="008952F0"/>
    <w:rsid w:val="008957D3"/>
    <w:rsid w:val="00896414"/>
    <w:rsid w:val="0089716F"/>
    <w:rsid w:val="00897C71"/>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3290"/>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213BD"/>
    <w:rsid w:val="00921FF9"/>
    <w:rsid w:val="009230A6"/>
    <w:rsid w:val="00923704"/>
    <w:rsid w:val="00924627"/>
    <w:rsid w:val="009250A8"/>
    <w:rsid w:val="0092566D"/>
    <w:rsid w:val="00925BE6"/>
    <w:rsid w:val="00926697"/>
    <w:rsid w:val="00926F61"/>
    <w:rsid w:val="00926FA9"/>
    <w:rsid w:val="009306F7"/>
    <w:rsid w:val="009309FB"/>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0A30"/>
    <w:rsid w:val="009A0BEE"/>
    <w:rsid w:val="009A0DE1"/>
    <w:rsid w:val="009A1169"/>
    <w:rsid w:val="009A14C4"/>
    <w:rsid w:val="009A164C"/>
    <w:rsid w:val="009A1AAC"/>
    <w:rsid w:val="009A1E41"/>
    <w:rsid w:val="009A2BB6"/>
    <w:rsid w:val="009A2CB8"/>
    <w:rsid w:val="009A3789"/>
    <w:rsid w:val="009A45A2"/>
    <w:rsid w:val="009A5D97"/>
    <w:rsid w:val="009A68EC"/>
    <w:rsid w:val="009A690E"/>
    <w:rsid w:val="009A6919"/>
    <w:rsid w:val="009A6AC7"/>
    <w:rsid w:val="009B0408"/>
    <w:rsid w:val="009B0843"/>
    <w:rsid w:val="009B0B40"/>
    <w:rsid w:val="009B0DEE"/>
    <w:rsid w:val="009B1030"/>
    <w:rsid w:val="009B1335"/>
    <w:rsid w:val="009B176D"/>
    <w:rsid w:val="009B1E47"/>
    <w:rsid w:val="009B2CED"/>
    <w:rsid w:val="009B3054"/>
    <w:rsid w:val="009B30F1"/>
    <w:rsid w:val="009B335D"/>
    <w:rsid w:val="009B3485"/>
    <w:rsid w:val="009B3B09"/>
    <w:rsid w:val="009B3C90"/>
    <w:rsid w:val="009B4919"/>
    <w:rsid w:val="009B4E87"/>
    <w:rsid w:val="009B6350"/>
    <w:rsid w:val="009B6677"/>
    <w:rsid w:val="009B76E3"/>
    <w:rsid w:val="009B7A72"/>
    <w:rsid w:val="009B7BB8"/>
    <w:rsid w:val="009C014C"/>
    <w:rsid w:val="009C08FB"/>
    <w:rsid w:val="009C0E9B"/>
    <w:rsid w:val="009C126A"/>
    <w:rsid w:val="009C1D4C"/>
    <w:rsid w:val="009C2083"/>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4AC"/>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48A"/>
    <w:rsid w:val="009F2A19"/>
    <w:rsid w:val="009F514E"/>
    <w:rsid w:val="009F7867"/>
    <w:rsid w:val="009F7D66"/>
    <w:rsid w:val="00A00BD2"/>
    <w:rsid w:val="00A00E56"/>
    <w:rsid w:val="00A027F3"/>
    <w:rsid w:val="00A02BDC"/>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0EFC"/>
    <w:rsid w:val="00A311AE"/>
    <w:rsid w:val="00A312A6"/>
    <w:rsid w:val="00A3130E"/>
    <w:rsid w:val="00A314CE"/>
    <w:rsid w:val="00A3193B"/>
    <w:rsid w:val="00A324CF"/>
    <w:rsid w:val="00A32E8B"/>
    <w:rsid w:val="00A32ED6"/>
    <w:rsid w:val="00A33776"/>
    <w:rsid w:val="00A344A5"/>
    <w:rsid w:val="00A346C3"/>
    <w:rsid w:val="00A34D4A"/>
    <w:rsid w:val="00A3507B"/>
    <w:rsid w:val="00A36155"/>
    <w:rsid w:val="00A3629E"/>
    <w:rsid w:val="00A365AD"/>
    <w:rsid w:val="00A42385"/>
    <w:rsid w:val="00A4280D"/>
    <w:rsid w:val="00A42A85"/>
    <w:rsid w:val="00A42D07"/>
    <w:rsid w:val="00A42F27"/>
    <w:rsid w:val="00A43322"/>
    <w:rsid w:val="00A44B43"/>
    <w:rsid w:val="00A4503E"/>
    <w:rsid w:val="00A450C0"/>
    <w:rsid w:val="00A45446"/>
    <w:rsid w:val="00A45468"/>
    <w:rsid w:val="00A471A8"/>
    <w:rsid w:val="00A4721E"/>
    <w:rsid w:val="00A4791B"/>
    <w:rsid w:val="00A47CFF"/>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765D"/>
    <w:rsid w:val="00A579BD"/>
    <w:rsid w:val="00A607CB"/>
    <w:rsid w:val="00A6103A"/>
    <w:rsid w:val="00A61B8D"/>
    <w:rsid w:val="00A6351F"/>
    <w:rsid w:val="00A63809"/>
    <w:rsid w:val="00A64278"/>
    <w:rsid w:val="00A64A6E"/>
    <w:rsid w:val="00A65053"/>
    <w:rsid w:val="00A6519F"/>
    <w:rsid w:val="00A65A70"/>
    <w:rsid w:val="00A6665F"/>
    <w:rsid w:val="00A66AF1"/>
    <w:rsid w:val="00A66F36"/>
    <w:rsid w:val="00A66FF4"/>
    <w:rsid w:val="00A675D5"/>
    <w:rsid w:val="00A676D9"/>
    <w:rsid w:val="00A67B8F"/>
    <w:rsid w:val="00A67EFC"/>
    <w:rsid w:val="00A7031E"/>
    <w:rsid w:val="00A7057E"/>
    <w:rsid w:val="00A71140"/>
    <w:rsid w:val="00A71812"/>
    <w:rsid w:val="00A71F47"/>
    <w:rsid w:val="00A7205E"/>
    <w:rsid w:val="00A73DC7"/>
    <w:rsid w:val="00A74692"/>
    <w:rsid w:val="00A75A52"/>
    <w:rsid w:val="00A75DFB"/>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3B5C"/>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050"/>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0EC1"/>
    <w:rsid w:val="00B326A8"/>
    <w:rsid w:val="00B329EB"/>
    <w:rsid w:val="00B32FCD"/>
    <w:rsid w:val="00B33508"/>
    <w:rsid w:val="00B3377E"/>
    <w:rsid w:val="00B33897"/>
    <w:rsid w:val="00B34E63"/>
    <w:rsid w:val="00B3523D"/>
    <w:rsid w:val="00B35B1D"/>
    <w:rsid w:val="00B35DA4"/>
    <w:rsid w:val="00B37386"/>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1222"/>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0F3D"/>
    <w:rsid w:val="00B9198D"/>
    <w:rsid w:val="00B92D25"/>
    <w:rsid w:val="00B93008"/>
    <w:rsid w:val="00B9406D"/>
    <w:rsid w:val="00B94BA7"/>
    <w:rsid w:val="00B94E0E"/>
    <w:rsid w:val="00B9581F"/>
    <w:rsid w:val="00B96413"/>
    <w:rsid w:val="00B971B4"/>
    <w:rsid w:val="00B97CA3"/>
    <w:rsid w:val="00BA1872"/>
    <w:rsid w:val="00BA1913"/>
    <w:rsid w:val="00BA1E7D"/>
    <w:rsid w:val="00BA2188"/>
    <w:rsid w:val="00BA2BC9"/>
    <w:rsid w:val="00BA371C"/>
    <w:rsid w:val="00BA4641"/>
    <w:rsid w:val="00BA4A54"/>
    <w:rsid w:val="00BA4E6C"/>
    <w:rsid w:val="00BA6EB7"/>
    <w:rsid w:val="00BA76A9"/>
    <w:rsid w:val="00BB0595"/>
    <w:rsid w:val="00BB2F36"/>
    <w:rsid w:val="00BB32C3"/>
    <w:rsid w:val="00BB3E2B"/>
    <w:rsid w:val="00BB5734"/>
    <w:rsid w:val="00BB5D1C"/>
    <w:rsid w:val="00BB6552"/>
    <w:rsid w:val="00BB65E0"/>
    <w:rsid w:val="00BB6B9B"/>
    <w:rsid w:val="00BB754F"/>
    <w:rsid w:val="00BC0058"/>
    <w:rsid w:val="00BC07D4"/>
    <w:rsid w:val="00BC0A28"/>
    <w:rsid w:val="00BC0A5D"/>
    <w:rsid w:val="00BC0BE3"/>
    <w:rsid w:val="00BC0CCE"/>
    <w:rsid w:val="00BC1AD9"/>
    <w:rsid w:val="00BC3257"/>
    <w:rsid w:val="00BC32E7"/>
    <w:rsid w:val="00BC4F81"/>
    <w:rsid w:val="00BC5670"/>
    <w:rsid w:val="00BC58B9"/>
    <w:rsid w:val="00BC6519"/>
    <w:rsid w:val="00BC6837"/>
    <w:rsid w:val="00BC7C49"/>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BB"/>
    <w:rsid w:val="00BE49EA"/>
    <w:rsid w:val="00BE4EC9"/>
    <w:rsid w:val="00BE5986"/>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05AC"/>
    <w:rsid w:val="00C4171B"/>
    <w:rsid w:val="00C42689"/>
    <w:rsid w:val="00C42988"/>
    <w:rsid w:val="00C42BD4"/>
    <w:rsid w:val="00C43FF0"/>
    <w:rsid w:val="00C4430A"/>
    <w:rsid w:val="00C44641"/>
    <w:rsid w:val="00C458DD"/>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5A6"/>
    <w:rsid w:val="00C63848"/>
    <w:rsid w:val="00C63C52"/>
    <w:rsid w:val="00C63DCA"/>
    <w:rsid w:val="00C63F08"/>
    <w:rsid w:val="00C6528C"/>
    <w:rsid w:val="00C657B2"/>
    <w:rsid w:val="00C65894"/>
    <w:rsid w:val="00C661E8"/>
    <w:rsid w:val="00C66982"/>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15D"/>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A71B2"/>
    <w:rsid w:val="00CB09DA"/>
    <w:rsid w:val="00CB0BD9"/>
    <w:rsid w:val="00CB0D29"/>
    <w:rsid w:val="00CB17D0"/>
    <w:rsid w:val="00CB1C66"/>
    <w:rsid w:val="00CB1CAC"/>
    <w:rsid w:val="00CB1DE8"/>
    <w:rsid w:val="00CB1E3B"/>
    <w:rsid w:val="00CB1F1D"/>
    <w:rsid w:val="00CB51A3"/>
    <w:rsid w:val="00CB5918"/>
    <w:rsid w:val="00CB6795"/>
    <w:rsid w:val="00CB71F8"/>
    <w:rsid w:val="00CC05A0"/>
    <w:rsid w:val="00CC06E1"/>
    <w:rsid w:val="00CC180A"/>
    <w:rsid w:val="00CC1F61"/>
    <w:rsid w:val="00CC26DB"/>
    <w:rsid w:val="00CC300C"/>
    <w:rsid w:val="00CC35AE"/>
    <w:rsid w:val="00CC3864"/>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2B5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A48"/>
    <w:rsid w:val="00D56B5F"/>
    <w:rsid w:val="00D57A3F"/>
    <w:rsid w:val="00D57AF0"/>
    <w:rsid w:val="00D60993"/>
    <w:rsid w:val="00D61231"/>
    <w:rsid w:val="00D61815"/>
    <w:rsid w:val="00D618B5"/>
    <w:rsid w:val="00D627E3"/>
    <w:rsid w:val="00D62D9D"/>
    <w:rsid w:val="00D62ECD"/>
    <w:rsid w:val="00D64426"/>
    <w:rsid w:val="00D64475"/>
    <w:rsid w:val="00D6447A"/>
    <w:rsid w:val="00D650E6"/>
    <w:rsid w:val="00D65D78"/>
    <w:rsid w:val="00D666FF"/>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919"/>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249"/>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28D0"/>
    <w:rsid w:val="00DD3029"/>
    <w:rsid w:val="00DD55E0"/>
    <w:rsid w:val="00DD594A"/>
    <w:rsid w:val="00DD7EB8"/>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1D7A"/>
    <w:rsid w:val="00E11EEB"/>
    <w:rsid w:val="00E12607"/>
    <w:rsid w:val="00E12802"/>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25C6"/>
    <w:rsid w:val="00E3381A"/>
    <w:rsid w:val="00E3409E"/>
    <w:rsid w:val="00E348D0"/>
    <w:rsid w:val="00E34F76"/>
    <w:rsid w:val="00E35524"/>
    <w:rsid w:val="00E35558"/>
    <w:rsid w:val="00E35BFF"/>
    <w:rsid w:val="00E36C74"/>
    <w:rsid w:val="00E36E99"/>
    <w:rsid w:val="00E37BE5"/>
    <w:rsid w:val="00E40CE8"/>
    <w:rsid w:val="00E40D6A"/>
    <w:rsid w:val="00E41A27"/>
    <w:rsid w:val="00E41AB4"/>
    <w:rsid w:val="00E42737"/>
    <w:rsid w:val="00E438E4"/>
    <w:rsid w:val="00E43EF4"/>
    <w:rsid w:val="00E44906"/>
    <w:rsid w:val="00E45B27"/>
    <w:rsid w:val="00E45C77"/>
    <w:rsid w:val="00E4608B"/>
    <w:rsid w:val="00E46C5D"/>
    <w:rsid w:val="00E46D7F"/>
    <w:rsid w:val="00E46F66"/>
    <w:rsid w:val="00E47B9E"/>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3F1B"/>
    <w:rsid w:val="00E74F5D"/>
    <w:rsid w:val="00E76034"/>
    <w:rsid w:val="00E77C9F"/>
    <w:rsid w:val="00E80440"/>
    <w:rsid w:val="00E817E0"/>
    <w:rsid w:val="00E81947"/>
    <w:rsid w:val="00E82EE4"/>
    <w:rsid w:val="00E831E7"/>
    <w:rsid w:val="00E843B5"/>
    <w:rsid w:val="00E84A3B"/>
    <w:rsid w:val="00E85307"/>
    <w:rsid w:val="00E85B0A"/>
    <w:rsid w:val="00E86556"/>
    <w:rsid w:val="00E87742"/>
    <w:rsid w:val="00E87E6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2A76"/>
    <w:rsid w:val="00EA4C04"/>
    <w:rsid w:val="00EA4EC9"/>
    <w:rsid w:val="00EA568E"/>
    <w:rsid w:val="00EA56AC"/>
    <w:rsid w:val="00EA5E0F"/>
    <w:rsid w:val="00EA6ACC"/>
    <w:rsid w:val="00EA6FE4"/>
    <w:rsid w:val="00EA798D"/>
    <w:rsid w:val="00EA7F4C"/>
    <w:rsid w:val="00EB139B"/>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4EEF"/>
    <w:rsid w:val="00ED6D4A"/>
    <w:rsid w:val="00ED721A"/>
    <w:rsid w:val="00ED738C"/>
    <w:rsid w:val="00ED7918"/>
    <w:rsid w:val="00ED7FD3"/>
    <w:rsid w:val="00EE0E5D"/>
    <w:rsid w:val="00EE11C2"/>
    <w:rsid w:val="00EE2A61"/>
    <w:rsid w:val="00EE3663"/>
    <w:rsid w:val="00EE41C4"/>
    <w:rsid w:val="00EE53D0"/>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595"/>
    <w:rsid w:val="00F015F2"/>
    <w:rsid w:val="00F01E6B"/>
    <w:rsid w:val="00F0241C"/>
    <w:rsid w:val="00F031EE"/>
    <w:rsid w:val="00F03CC7"/>
    <w:rsid w:val="00F03FA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082"/>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1289"/>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0F65"/>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47B"/>
    <w:rsid w:val="00FF3B7F"/>
    <w:rsid w:val="00FF4F92"/>
    <w:rsid w:val="00FF5428"/>
    <w:rsid w:val="00FF54EB"/>
    <w:rsid w:val="00FF6822"/>
    <w:rsid w:val="00FF73D0"/>
    <w:rsid w:val="01AC2D60"/>
    <w:rsid w:val="01D446DD"/>
    <w:rsid w:val="01E6FF7C"/>
    <w:rsid w:val="028441D1"/>
    <w:rsid w:val="02CE73B0"/>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B39E99"/>
    <w:rsid w:val="07BA243F"/>
    <w:rsid w:val="0811CB5E"/>
    <w:rsid w:val="088F6FBC"/>
    <w:rsid w:val="08B9D15B"/>
    <w:rsid w:val="08F33855"/>
    <w:rsid w:val="09086CC6"/>
    <w:rsid w:val="09115610"/>
    <w:rsid w:val="0912C6E4"/>
    <w:rsid w:val="092B5A9B"/>
    <w:rsid w:val="0960B8B2"/>
    <w:rsid w:val="09C0678C"/>
    <w:rsid w:val="09CE16C9"/>
    <w:rsid w:val="09E73F39"/>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3FE545"/>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10174116"/>
    <w:rsid w:val="103D975F"/>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C462AB"/>
    <w:rsid w:val="14EC58AA"/>
    <w:rsid w:val="15155F01"/>
    <w:rsid w:val="1540DA34"/>
    <w:rsid w:val="1543DF78"/>
    <w:rsid w:val="15CCB5C1"/>
    <w:rsid w:val="15F291A7"/>
    <w:rsid w:val="1613CF6B"/>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B67078"/>
    <w:rsid w:val="18C5A32F"/>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7F7724"/>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4C0972"/>
    <w:rsid w:val="28872DFA"/>
    <w:rsid w:val="28A0B576"/>
    <w:rsid w:val="28CC2A15"/>
    <w:rsid w:val="296562EF"/>
    <w:rsid w:val="298DEEA6"/>
    <w:rsid w:val="2A207AC9"/>
    <w:rsid w:val="2A307146"/>
    <w:rsid w:val="2A315D72"/>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BADAC2"/>
    <w:rsid w:val="2FDAC196"/>
    <w:rsid w:val="2FE3780E"/>
    <w:rsid w:val="2FE51534"/>
    <w:rsid w:val="30566495"/>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439F07"/>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24EB9"/>
    <w:rsid w:val="3DFAA8E2"/>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741338"/>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6DCCD3"/>
    <w:rsid w:val="4FC3917F"/>
    <w:rsid w:val="4FE79FC3"/>
    <w:rsid w:val="506A88C9"/>
    <w:rsid w:val="50AF5362"/>
    <w:rsid w:val="51B958B5"/>
    <w:rsid w:val="5222A505"/>
    <w:rsid w:val="52562533"/>
    <w:rsid w:val="5256DE34"/>
    <w:rsid w:val="525D4681"/>
    <w:rsid w:val="52627402"/>
    <w:rsid w:val="532088DB"/>
    <w:rsid w:val="532206CD"/>
    <w:rsid w:val="535A566C"/>
    <w:rsid w:val="536B9C1A"/>
    <w:rsid w:val="5372681D"/>
    <w:rsid w:val="5394F75D"/>
    <w:rsid w:val="53C8C3BE"/>
    <w:rsid w:val="53F99A05"/>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FDA8D1"/>
    <w:rsid w:val="5D27937E"/>
    <w:rsid w:val="5D6BE0D0"/>
    <w:rsid w:val="5D80CAB6"/>
    <w:rsid w:val="5DD6F304"/>
    <w:rsid w:val="5DDAE991"/>
    <w:rsid w:val="5E32980A"/>
    <w:rsid w:val="5E35B202"/>
    <w:rsid w:val="5E39F18E"/>
    <w:rsid w:val="5E66C0F7"/>
    <w:rsid w:val="5EA5CE91"/>
    <w:rsid w:val="5EABE00F"/>
    <w:rsid w:val="5F10295E"/>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6BF96A"/>
    <w:rsid w:val="61D239D9"/>
    <w:rsid w:val="621751B3"/>
    <w:rsid w:val="622BB07C"/>
    <w:rsid w:val="62470F64"/>
    <w:rsid w:val="62582C12"/>
    <w:rsid w:val="62592831"/>
    <w:rsid w:val="627F4588"/>
    <w:rsid w:val="6292A099"/>
    <w:rsid w:val="62A50F8C"/>
    <w:rsid w:val="62E2E4BD"/>
    <w:rsid w:val="62F76F3B"/>
    <w:rsid w:val="6300D928"/>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70A784C"/>
    <w:rsid w:val="775D870F"/>
    <w:rsid w:val="77B84D57"/>
    <w:rsid w:val="77D6EBC8"/>
    <w:rsid w:val="780352DB"/>
    <w:rsid w:val="7805C647"/>
    <w:rsid w:val="781ED33A"/>
    <w:rsid w:val="78595A98"/>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AC7D809"/>
    <w:rsid w:val="7B77501E"/>
    <w:rsid w:val="7BE6F540"/>
    <w:rsid w:val="7C1488A0"/>
    <w:rsid w:val="7C901131"/>
    <w:rsid w:val="7C929B6F"/>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4A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qForma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character" w:customStyle="1" w:styleId="FooterChar">
    <w:name w:val="Footer Char"/>
    <w:basedOn w:val="DefaultParagraphFont"/>
    <w:link w:val="Footer"/>
    <w:uiPriority w:val="99"/>
    <w:rsid w:val="00E35524"/>
    <w:rPr>
      <w:rFonts w:ascii="Arial" w:hAnsi="Arial"/>
      <w:b/>
      <w:i/>
      <w:noProof/>
      <w:sz w:val="18"/>
    </w:rPr>
  </w:style>
  <w:style w:type="character" w:customStyle="1" w:styleId="TALChar">
    <w:name w:val="TAL Char"/>
    <w:qFormat/>
    <w:rsid w:val="00560F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 w:id="1303343942">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75548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9283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63384495">
      <w:bodyDiv w:val="1"/>
      <w:marLeft w:val="0"/>
      <w:marRight w:val="0"/>
      <w:marTop w:val="0"/>
      <w:marBottom w:val="0"/>
      <w:divBdr>
        <w:top w:val="none" w:sz="0" w:space="0" w:color="auto"/>
        <w:left w:val="none" w:sz="0" w:space="0" w:color="auto"/>
        <w:bottom w:val="none" w:sz="0" w:space="0" w:color="auto"/>
        <w:right w:val="none" w:sz="0" w:space="0" w:color="auto"/>
      </w:divBdr>
      <w:divsChild>
        <w:div w:id="1951235023">
          <w:marLeft w:val="994"/>
          <w:marRight w:val="0"/>
          <w:marTop w:val="0"/>
          <w:marBottom w:val="120"/>
          <w:divBdr>
            <w:top w:val="none" w:sz="0" w:space="0" w:color="auto"/>
            <w:left w:val="none" w:sz="0" w:space="0" w:color="auto"/>
            <w:bottom w:val="none" w:sz="0" w:space="0" w:color="auto"/>
            <w:right w:val="none" w:sz="0" w:space="0" w:color="auto"/>
          </w:divBdr>
        </w:div>
        <w:div w:id="250554817">
          <w:marLeft w:val="994"/>
          <w:marRight w:val="0"/>
          <w:marTop w:val="0"/>
          <w:marBottom w:val="120"/>
          <w:divBdr>
            <w:top w:val="none" w:sz="0" w:space="0" w:color="auto"/>
            <w:left w:val="none" w:sz="0" w:space="0" w:color="auto"/>
            <w:bottom w:val="none" w:sz="0" w:space="0" w:color="auto"/>
            <w:right w:val="none" w:sz="0" w:space="0" w:color="auto"/>
          </w:divBdr>
        </w:div>
        <w:div w:id="1711881811">
          <w:marLeft w:val="994"/>
          <w:marRight w:val="0"/>
          <w:marTop w:val="0"/>
          <w:marBottom w:val="120"/>
          <w:divBdr>
            <w:top w:val="none" w:sz="0" w:space="0" w:color="auto"/>
            <w:left w:val="none" w:sz="0" w:space="0" w:color="auto"/>
            <w:bottom w:val="none" w:sz="0" w:space="0" w:color="auto"/>
            <w:right w:val="none" w:sz="0" w:space="0" w:color="auto"/>
          </w:divBdr>
        </w:div>
        <w:div w:id="474834706">
          <w:marLeft w:val="99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481678">
      <w:bodyDiv w:val="1"/>
      <w:marLeft w:val="0"/>
      <w:marRight w:val="0"/>
      <w:marTop w:val="0"/>
      <w:marBottom w:val="0"/>
      <w:divBdr>
        <w:top w:val="none" w:sz="0" w:space="0" w:color="auto"/>
        <w:left w:val="none" w:sz="0" w:space="0" w:color="auto"/>
        <w:bottom w:val="none" w:sz="0" w:space="0" w:color="auto"/>
        <w:right w:val="none" w:sz="0" w:space="0" w:color="auto"/>
      </w:divBdr>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95829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7487363">
      <w:bodyDiv w:val="1"/>
      <w:marLeft w:val="0"/>
      <w:marRight w:val="0"/>
      <w:marTop w:val="0"/>
      <w:marBottom w:val="0"/>
      <w:divBdr>
        <w:top w:val="none" w:sz="0" w:space="0" w:color="auto"/>
        <w:left w:val="none" w:sz="0" w:space="0" w:color="auto"/>
        <w:bottom w:val="none" w:sz="0" w:space="0" w:color="auto"/>
        <w:right w:val="none" w:sz="0" w:space="0" w:color="auto"/>
      </w:divBdr>
      <w:divsChild>
        <w:div w:id="1925913515">
          <w:marLeft w:val="0"/>
          <w:marRight w:val="0"/>
          <w:marTop w:val="0"/>
          <w:marBottom w:val="120"/>
          <w:divBdr>
            <w:top w:val="none" w:sz="0" w:space="0" w:color="auto"/>
            <w:left w:val="none" w:sz="0" w:space="0" w:color="auto"/>
            <w:bottom w:val="none" w:sz="0" w:space="0" w:color="auto"/>
            <w:right w:val="none" w:sz="0" w:space="0" w:color="auto"/>
          </w:divBdr>
        </w:div>
      </w:divsChild>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5AIRPNAIUNRU-1328258698-9015</_dlc_DocId>
    <_dlc_DocIdUrl xmlns="71c5aaf6-e6ce-465b-b873-5148d2a4c105">
      <Url>https://nokia.sharepoint.com/sites/c5g/5gradio/_layouts/15/DocIdRedir.aspx?ID=5AIRPNAIUNRU-1328258698-9015</Url>
      <Description>5AIRPNAIUNRU-1328258698-9015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3</Pages>
  <Words>961</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24</cp:revision>
  <cp:lastPrinted>2019-03-29T00:37:00Z</cp:lastPrinted>
  <dcterms:created xsi:type="dcterms:W3CDTF">2022-01-07T02:52:00Z</dcterms:created>
  <dcterms:modified xsi:type="dcterms:W3CDTF">2022-01-10T17:24:00Z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a154c57a-207a-47f6-8643-0b2f1f07251a</vt:lpwstr>
  </property>
  <property fmtid="{D5CDD505-2E9C-101B-9397-08002B2CF9AE}" pid="9" name="AuthorIds_UIVersion_2048">
    <vt:lpwstr>14130</vt:lpwstr>
  </property>
  <property fmtid="{D5CDD505-2E9C-101B-9397-08002B2CF9AE}" pid="10" name="AuthorIds_UIVersion_512">
    <vt:lpwstr>14130</vt:lpwstr>
  </property>
</Properties>
</file>